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46E76" w14:textId="1A49FDAE" w:rsidR="003A6D05" w:rsidRDefault="00277C0E" w:rsidP="009E7301">
      <w:pPr>
        <w:pStyle w:val="Footer"/>
        <w:tabs>
          <w:tab w:val="clear" w:pos="4320"/>
          <w:tab w:val="clear" w:pos="8640"/>
          <w:tab w:val="left" w:pos="7825"/>
        </w:tabs>
        <w:ind w:hanging="450"/>
        <w:rPr>
          <w:sz w:val="32"/>
        </w:rPr>
        <w:sectPr w:rsidR="003A6D05" w:rsidSect="0002216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900" w:right="1152" w:bottom="1008" w:left="1152" w:header="1008" w:footer="432" w:gutter="0"/>
          <w:pgNumType w:start="1"/>
          <w:cols w:space="720"/>
          <w:docGrid w:linePitch="360"/>
        </w:sectPr>
      </w:pPr>
      <w:r>
        <w:rPr>
          <w:sz w:val="32"/>
        </w:rPr>
        <w:tab/>
      </w:r>
    </w:p>
    <w:p w14:paraId="40EEA226" w14:textId="261CD093" w:rsidR="003A6D05" w:rsidRDefault="002962EF" w:rsidP="00C602DF">
      <w:pPr>
        <w:tabs>
          <w:tab w:val="left" w:pos="6127"/>
          <w:tab w:val="left" w:pos="9526"/>
        </w:tabs>
        <w:rPr>
          <w:b/>
          <w:bCs/>
          <w:color w:val="000000"/>
          <w:sz w:val="16"/>
          <w:szCs w:val="16"/>
        </w:rPr>
      </w:pPr>
      <w:r>
        <w:rPr>
          <w:b/>
          <w:bCs/>
          <w:color w:val="000000"/>
          <w:sz w:val="16"/>
          <w:szCs w:val="16"/>
        </w:rPr>
        <w:tab/>
      </w:r>
      <w:r w:rsidR="00C602DF">
        <w:rPr>
          <w:b/>
          <w:bCs/>
          <w:color w:val="000000"/>
          <w:sz w:val="16"/>
          <w:szCs w:val="16"/>
        </w:rPr>
        <w:tab/>
      </w:r>
      <w:r w:rsidR="003A6D05">
        <w:rPr>
          <w:b/>
          <w:bCs/>
          <w:color w:val="000000"/>
          <w:sz w:val="16"/>
          <w:szCs w:val="16"/>
        </w:rPr>
        <w:br/>
      </w:r>
    </w:p>
    <w:p w14:paraId="1DCF5A42" w14:textId="77777777" w:rsidR="00132553" w:rsidRDefault="00132553" w:rsidP="009D3311">
      <w:pPr>
        <w:ind w:right="540"/>
        <w:rPr>
          <w:sz w:val="32"/>
        </w:rPr>
      </w:pPr>
    </w:p>
    <w:p w14:paraId="36C65046" w14:textId="77777777" w:rsidR="00704205" w:rsidRDefault="00704205" w:rsidP="009D3311">
      <w:pPr>
        <w:ind w:right="540"/>
        <w:rPr>
          <w:b/>
          <w:bCs/>
          <w:color w:val="000000"/>
          <w:sz w:val="16"/>
          <w:szCs w:val="16"/>
        </w:rPr>
      </w:pPr>
    </w:p>
    <w:p w14:paraId="71024D0B" w14:textId="77777777" w:rsidR="004D5EBD" w:rsidRDefault="004D5EBD" w:rsidP="009D3311">
      <w:pPr>
        <w:ind w:right="540"/>
        <w:rPr>
          <w:b/>
          <w:bCs/>
          <w:color w:val="000000"/>
          <w:sz w:val="16"/>
          <w:szCs w:val="16"/>
        </w:rPr>
      </w:pPr>
    </w:p>
    <w:p w14:paraId="00528102" w14:textId="77777777" w:rsidR="004D5EBD" w:rsidRDefault="004D5EBD" w:rsidP="009D3311">
      <w:pPr>
        <w:ind w:right="540"/>
        <w:rPr>
          <w:b/>
          <w:bCs/>
          <w:color w:val="000000"/>
          <w:sz w:val="16"/>
          <w:szCs w:val="16"/>
        </w:rPr>
      </w:pPr>
    </w:p>
    <w:p w14:paraId="782BCD50" w14:textId="01881C05" w:rsidR="001639AF" w:rsidRDefault="001639AF" w:rsidP="009368BC">
      <w:pPr>
        <w:ind w:right="540"/>
        <w:rPr>
          <w:sz w:val="16"/>
          <w:szCs w:val="16"/>
        </w:rPr>
      </w:pPr>
      <w:r>
        <w:rPr>
          <w:b/>
          <w:bCs/>
          <w:color w:val="000000"/>
          <w:sz w:val="16"/>
          <w:szCs w:val="16"/>
        </w:rPr>
        <w:t xml:space="preserve">Purpose.  </w:t>
      </w:r>
      <w:r>
        <w:rPr>
          <w:sz w:val="16"/>
          <w:szCs w:val="16"/>
        </w:rPr>
        <w:t xml:space="preserve">The 5-Year and Annual PHA Plans provide a ready source for interested parties to locate basic PHA policies, rules, and requirements concerning the PHA’s operations, programs, and services, </w:t>
      </w:r>
      <w:r w:rsidR="004C3C8C">
        <w:rPr>
          <w:sz w:val="16"/>
          <w:szCs w:val="16"/>
        </w:rPr>
        <w:t xml:space="preserve">including changes to these policies, </w:t>
      </w:r>
      <w:r>
        <w:rPr>
          <w:sz w:val="16"/>
          <w:szCs w:val="16"/>
        </w:rPr>
        <w:t>and informs HUD, families served by the PHA, and members of the public of the PHA’s mission, goals and objectives for serving the needs of low- income, very low- income, and extremely low- income families</w:t>
      </w:r>
    </w:p>
    <w:p w14:paraId="437080FB" w14:textId="77777777" w:rsidR="001639AF" w:rsidRDefault="001639AF" w:rsidP="009368BC">
      <w:pPr>
        <w:ind w:right="540"/>
        <w:rPr>
          <w:sz w:val="16"/>
          <w:szCs w:val="16"/>
        </w:rPr>
      </w:pPr>
    </w:p>
    <w:p w14:paraId="4E10FC44" w14:textId="50FB328A" w:rsidR="009368BC" w:rsidRPr="00FE77BB" w:rsidRDefault="009368BC" w:rsidP="009368BC">
      <w:pPr>
        <w:ind w:right="540"/>
        <w:rPr>
          <w:color w:val="000000"/>
          <w:sz w:val="18"/>
        </w:rPr>
      </w:pPr>
      <w:r>
        <w:rPr>
          <w:b/>
          <w:bCs/>
          <w:color w:val="000000"/>
          <w:sz w:val="16"/>
          <w:szCs w:val="16"/>
        </w:rPr>
        <w:t xml:space="preserve">Applicability. </w:t>
      </w:r>
      <w:r w:rsidR="004C3C8C">
        <w:rPr>
          <w:bCs/>
          <w:color w:val="000000"/>
          <w:sz w:val="16"/>
          <w:szCs w:val="16"/>
        </w:rPr>
        <w:t>The</w:t>
      </w:r>
      <w:r>
        <w:rPr>
          <w:b/>
          <w:bCs/>
          <w:color w:val="000000"/>
          <w:sz w:val="16"/>
          <w:szCs w:val="16"/>
        </w:rPr>
        <w:t xml:space="preserve"> </w:t>
      </w:r>
      <w:r w:rsidR="00A67243" w:rsidRPr="00814F8B">
        <w:rPr>
          <w:bCs/>
          <w:color w:val="000000"/>
          <w:sz w:val="16"/>
          <w:szCs w:val="16"/>
        </w:rPr>
        <w:t>F</w:t>
      </w:r>
      <w:r w:rsidRPr="00814F8B">
        <w:rPr>
          <w:bCs/>
          <w:color w:val="000000"/>
          <w:sz w:val="16"/>
          <w:szCs w:val="16"/>
        </w:rPr>
        <w:t>orm</w:t>
      </w:r>
      <w:r w:rsidR="00A67243" w:rsidRPr="00814F8B">
        <w:rPr>
          <w:bCs/>
          <w:color w:val="000000"/>
          <w:sz w:val="16"/>
          <w:szCs w:val="16"/>
        </w:rPr>
        <w:t xml:space="preserve"> HUD-50075-HP </w:t>
      </w:r>
      <w:r w:rsidRPr="00814F8B">
        <w:rPr>
          <w:bCs/>
          <w:color w:val="000000"/>
          <w:sz w:val="16"/>
          <w:szCs w:val="16"/>
        </w:rPr>
        <w:t>is to be completed</w:t>
      </w:r>
      <w:r w:rsidR="000A0235" w:rsidRPr="00FE77BB">
        <w:rPr>
          <w:color w:val="000000"/>
          <w:sz w:val="16"/>
        </w:rPr>
        <w:t xml:space="preserve"> </w:t>
      </w:r>
      <w:r w:rsidR="000A0235" w:rsidRPr="00814F8B">
        <w:rPr>
          <w:bCs/>
          <w:color w:val="000000"/>
          <w:sz w:val="16"/>
          <w:szCs w:val="16"/>
        </w:rPr>
        <w:t>annually</w:t>
      </w:r>
      <w:r w:rsidRPr="00814F8B">
        <w:rPr>
          <w:b/>
          <w:bCs/>
          <w:color w:val="000000"/>
          <w:sz w:val="16"/>
          <w:szCs w:val="16"/>
        </w:rPr>
        <w:t xml:space="preserve"> </w:t>
      </w:r>
      <w:r w:rsidRPr="00814F8B">
        <w:rPr>
          <w:bCs/>
          <w:color w:val="000000"/>
          <w:sz w:val="16"/>
          <w:szCs w:val="16"/>
        </w:rPr>
        <w:t>by</w:t>
      </w:r>
      <w:r w:rsidRPr="00FE77BB">
        <w:rPr>
          <w:b/>
          <w:color w:val="000000"/>
          <w:sz w:val="16"/>
        </w:rPr>
        <w:t xml:space="preserve"> High Performing PHAs</w:t>
      </w:r>
      <w:r w:rsidRPr="00FE77BB">
        <w:rPr>
          <w:color w:val="000000"/>
          <w:sz w:val="16"/>
        </w:rPr>
        <w:t xml:space="preserve">.  PHAs that meet the definition of a Standard PHA, Troubled PHA, HCV-Only PHA, </w:t>
      </w:r>
      <w:r w:rsidR="00814F8B">
        <w:rPr>
          <w:bCs/>
          <w:color w:val="000000"/>
          <w:sz w:val="16"/>
          <w:szCs w:val="16"/>
        </w:rPr>
        <w:t xml:space="preserve">Small PHA, </w:t>
      </w:r>
      <w:r w:rsidRPr="00FE77BB">
        <w:rPr>
          <w:color w:val="000000"/>
          <w:sz w:val="16"/>
        </w:rPr>
        <w:t xml:space="preserve">or Qualified PHA </w:t>
      </w:r>
      <w:r w:rsidRPr="00FE77BB">
        <w:rPr>
          <w:color w:val="000000"/>
          <w:sz w:val="16"/>
          <w:u w:val="single"/>
        </w:rPr>
        <w:t>do not</w:t>
      </w:r>
      <w:r w:rsidRPr="00FE77BB">
        <w:rPr>
          <w:color w:val="000000"/>
          <w:sz w:val="16"/>
        </w:rPr>
        <w:t xml:space="preserve"> need to submit this form.</w:t>
      </w:r>
      <w:r w:rsidRPr="00814F8B">
        <w:rPr>
          <w:bCs/>
          <w:color w:val="000000"/>
          <w:sz w:val="18"/>
          <w:szCs w:val="18"/>
        </w:rPr>
        <w:t xml:space="preserve"> </w:t>
      </w:r>
    </w:p>
    <w:p w14:paraId="7CAAA9CC" w14:textId="77777777" w:rsidR="00B60FB0" w:rsidRDefault="00B60FB0" w:rsidP="009E7301">
      <w:pPr>
        <w:ind w:right="540"/>
        <w:jc w:val="right"/>
        <w:rPr>
          <w:b/>
          <w:bCs/>
          <w:color w:val="000000"/>
          <w:sz w:val="16"/>
          <w:szCs w:val="16"/>
        </w:rPr>
      </w:pPr>
    </w:p>
    <w:p w14:paraId="3A40E2EF" w14:textId="77777777" w:rsidR="003A6D05" w:rsidRDefault="003A6D05" w:rsidP="003A6D05">
      <w:pPr>
        <w:ind w:right="540"/>
        <w:rPr>
          <w:b/>
          <w:bCs/>
          <w:color w:val="000000"/>
          <w:sz w:val="16"/>
          <w:szCs w:val="16"/>
        </w:rPr>
      </w:pPr>
      <w:r>
        <w:rPr>
          <w:b/>
          <w:bCs/>
          <w:color w:val="000000"/>
          <w:sz w:val="16"/>
          <w:szCs w:val="16"/>
        </w:rPr>
        <w:t xml:space="preserve">Definitions.  </w:t>
      </w:r>
    </w:p>
    <w:p w14:paraId="664EACFC" w14:textId="77777777" w:rsidR="008A766F" w:rsidRDefault="008A766F" w:rsidP="003A6D05">
      <w:pPr>
        <w:ind w:right="540"/>
        <w:rPr>
          <w:b/>
          <w:bCs/>
          <w:color w:val="000000"/>
          <w:sz w:val="16"/>
          <w:szCs w:val="16"/>
        </w:rPr>
      </w:pPr>
    </w:p>
    <w:p w14:paraId="734F284B" w14:textId="13AC3F10"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w:t>
      </w:r>
      <w:r w:rsidR="006C2915">
        <w:rPr>
          <w:sz w:val="16"/>
          <w:szCs w:val="16"/>
        </w:rPr>
        <w:t>vouchers and</w:t>
      </w:r>
      <w:r w:rsidRPr="008C0688">
        <w:rPr>
          <w:sz w:val="16"/>
          <w:szCs w:val="16"/>
        </w:rPr>
        <w:t xml:space="preserve"> was </w:t>
      </w:r>
      <w:r w:rsidR="00C06855">
        <w:rPr>
          <w:sz w:val="16"/>
          <w:szCs w:val="16"/>
        </w:rPr>
        <w:t>designated as a high performer o</w:t>
      </w:r>
      <w:r w:rsidRPr="008C0688">
        <w:rPr>
          <w:sz w:val="16"/>
          <w:szCs w:val="16"/>
        </w:rPr>
        <w:t xml:space="preserve">n </w:t>
      </w:r>
      <w:r w:rsidRPr="008C0688">
        <w:rPr>
          <w:sz w:val="16"/>
          <w:szCs w:val="16"/>
          <w:u w:val="single"/>
        </w:rPr>
        <w:t>both</w:t>
      </w:r>
      <w:r w:rsidRPr="008C0688">
        <w:rPr>
          <w:sz w:val="16"/>
          <w:szCs w:val="16"/>
        </w:rPr>
        <w:t xml:space="preserve">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3EC9C2E7" w14:textId="49D9BCA1"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w:t>
      </w:r>
      <w:r w:rsidR="006C2915" w:rsidRPr="008C0688">
        <w:rPr>
          <w:bCs/>
          <w:sz w:val="16"/>
          <w:szCs w:val="16"/>
        </w:rPr>
        <w:t>exceed</w:t>
      </w:r>
      <w:r w:rsidRPr="008C0688">
        <w:rPr>
          <w:bCs/>
          <w:sz w:val="16"/>
          <w:szCs w:val="16"/>
        </w:rPr>
        <w:t xml:space="preserve"> 550.</w:t>
      </w:r>
    </w:p>
    <w:p w14:paraId="5D46E2EB" w14:textId="721907B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006C2915" w:rsidRPr="008C0688">
        <w:rPr>
          <w:sz w:val="16"/>
          <w:szCs w:val="16"/>
        </w:rPr>
        <w:t>assessment</w:t>
      </w:r>
      <w:r w:rsidR="006C2915">
        <w:rPr>
          <w:sz w:val="16"/>
          <w:szCs w:val="16"/>
        </w:rPr>
        <w:t xml:space="preserve"> and</w:t>
      </w:r>
      <w:r w:rsidR="00C06855">
        <w:rPr>
          <w:sz w:val="16"/>
          <w:szCs w:val="16"/>
        </w:rPr>
        <w:t xml:space="preserve"> does not own or manage</w:t>
      </w:r>
      <w:r w:rsidRPr="008C0688">
        <w:rPr>
          <w:sz w:val="16"/>
          <w:szCs w:val="16"/>
        </w:rPr>
        <w:t xml:space="preserve"> public housing.  </w:t>
      </w:r>
    </w:p>
    <w:p w14:paraId="037C4AC2" w14:textId="139CF79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 xml:space="preserve">that owns or manages 250 or more public housing units and any number of vouchers where the total combined units </w:t>
      </w:r>
      <w:r w:rsidR="006C2915" w:rsidRPr="008C0688">
        <w:rPr>
          <w:sz w:val="16"/>
          <w:szCs w:val="16"/>
        </w:rPr>
        <w:t>exceed</w:t>
      </w:r>
      <w:r w:rsidRPr="008C0688">
        <w:rPr>
          <w:sz w:val="16"/>
          <w:szCs w:val="16"/>
        </w:rPr>
        <w:t xml:space="preserve">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524CB1D8"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34F7C3D" w14:textId="570F429E"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w:t>
      </w:r>
      <w:r w:rsidR="006C2915" w:rsidRPr="008C0688">
        <w:rPr>
          <w:sz w:val="16"/>
          <w:szCs w:val="16"/>
        </w:rPr>
        <w:t>combined and</w:t>
      </w:r>
      <w:r w:rsidRPr="008C0688">
        <w:rPr>
          <w:sz w:val="16"/>
          <w:szCs w:val="16"/>
        </w:rPr>
        <w:t xml:space="preserve"> is not PHAS or SEMAP troubled.  </w:t>
      </w:r>
    </w:p>
    <w:p w14:paraId="7B5E2904"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5DB0C230" w14:textId="77777777" w:rsidTr="00FB7120">
        <w:trPr>
          <w:gridAfter w:val="1"/>
          <w:wAfter w:w="9720" w:type="dxa"/>
          <w:trHeight w:val="461"/>
        </w:trPr>
        <w:tc>
          <w:tcPr>
            <w:tcW w:w="540" w:type="dxa"/>
            <w:shd w:val="clear" w:color="auto" w:fill="BFBFBF"/>
          </w:tcPr>
          <w:p w14:paraId="66587E21" w14:textId="77777777" w:rsidR="006C60B5" w:rsidRPr="006C60B5" w:rsidRDefault="006C60B5" w:rsidP="00A203E5">
            <w:pPr>
              <w:jc w:val="center"/>
              <w:rPr>
                <w:b/>
                <w:sz w:val="20"/>
                <w:szCs w:val="20"/>
              </w:rPr>
            </w:pPr>
          </w:p>
          <w:p w14:paraId="6BEBA59B"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4A3D218C" w14:textId="77777777" w:rsidR="006C60B5" w:rsidRPr="006C60B5" w:rsidRDefault="006C60B5" w:rsidP="00A203E5">
            <w:pPr>
              <w:rPr>
                <w:b/>
                <w:sz w:val="20"/>
                <w:szCs w:val="20"/>
              </w:rPr>
            </w:pPr>
          </w:p>
          <w:p w14:paraId="263CC377" w14:textId="77777777" w:rsidR="006C60B5" w:rsidRPr="006C60B5" w:rsidRDefault="006C60B5" w:rsidP="00A203E5">
            <w:pPr>
              <w:rPr>
                <w:b/>
                <w:sz w:val="20"/>
                <w:szCs w:val="20"/>
              </w:rPr>
            </w:pPr>
            <w:r w:rsidRPr="006C60B5">
              <w:rPr>
                <w:b/>
                <w:sz w:val="20"/>
                <w:szCs w:val="20"/>
              </w:rPr>
              <w:t>PHA Information.</w:t>
            </w:r>
          </w:p>
          <w:p w14:paraId="04236A46" w14:textId="77777777" w:rsidR="006C60B5" w:rsidRPr="006C60B5" w:rsidRDefault="006C60B5" w:rsidP="00A203E5">
            <w:pPr>
              <w:rPr>
                <w:bCs/>
                <w:sz w:val="20"/>
                <w:szCs w:val="20"/>
              </w:rPr>
            </w:pPr>
          </w:p>
        </w:tc>
      </w:tr>
      <w:tr w:rsidR="006C60B5" w:rsidRPr="00445D7F" w14:paraId="1637BA87" w14:textId="77777777" w:rsidTr="00FB7120">
        <w:trPr>
          <w:gridAfter w:val="1"/>
          <w:wAfter w:w="9720" w:type="dxa"/>
          <w:trHeight w:val="2161"/>
        </w:trPr>
        <w:tc>
          <w:tcPr>
            <w:tcW w:w="540" w:type="dxa"/>
            <w:vMerge w:val="restart"/>
          </w:tcPr>
          <w:p w14:paraId="6116A592" w14:textId="77777777" w:rsidR="00D158FC" w:rsidRDefault="00D158FC" w:rsidP="00A203E5">
            <w:pPr>
              <w:jc w:val="center"/>
              <w:rPr>
                <w:b/>
                <w:sz w:val="16"/>
                <w:szCs w:val="16"/>
              </w:rPr>
            </w:pPr>
          </w:p>
          <w:p w14:paraId="3CDAAEBA" w14:textId="77777777" w:rsidR="006C60B5" w:rsidRDefault="006C60B5" w:rsidP="00A203E5">
            <w:pPr>
              <w:jc w:val="center"/>
              <w:rPr>
                <w:b/>
                <w:sz w:val="16"/>
                <w:szCs w:val="16"/>
              </w:rPr>
            </w:pPr>
            <w:r>
              <w:rPr>
                <w:b/>
                <w:sz w:val="16"/>
                <w:szCs w:val="16"/>
              </w:rPr>
              <w:t>A.1</w:t>
            </w:r>
          </w:p>
        </w:tc>
        <w:tc>
          <w:tcPr>
            <w:tcW w:w="9720" w:type="dxa"/>
            <w:gridSpan w:val="6"/>
          </w:tcPr>
          <w:p w14:paraId="2C6DE37F" w14:textId="77777777" w:rsidR="00D158FC" w:rsidRDefault="00D158FC" w:rsidP="00A203E5">
            <w:pPr>
              <w:rPr>
                <w:b/>
                <w:sz w:val="16"/>
                <w:szCs w:val="16"/>
              </w:rPr>
            </w:pPr>
          </w:p>
          <w:p w14:paraId="0EBD5562" w14:textId="4B52ED03"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00533BAA">
              <w:rPr>
                <w:sz w:val="16"/>
                <w:szCs w:val="16"/>
              </w:rPr>
              <w:t xml:space="preserve">Housing Authority of the City of Santa Barbara               </w:t>
            </w:r>
            <w:r w:rsidR="00CB38FF" w:rsidRPr="001F21C0">
              <w:rPr>
                <w:bCs/>
                <w:sz w:val="16"/>
                <w:szCs w:val="16"/>
              </w:rPr>
              <w:t xml:space="preserve"> </w:t>
            </w:r>
            <w:r w:rsidR="00CB38FF">
              <w:rPr>
                <w:bCs/>
                <w:sz w:val="16"/>
                <w:szCs w:val="16"/>
              </w:rPr>
              <w:t>PHA</w:t>
            </w:r>
            <w:r w:rsidRPr="00B93A6A">
              <w:rPr>
                <w:b/>
                <w:bCs/>
                <w:sz w:val="16"/>
                <w:szCs w:val="16"/>
              </w:rPr>
              <w:t xml:space="preserve"> Code</w:t>
            </w:r>
            <w:r w:rsidRPr="001F21C0">
              <w:rPr>
                <w:bCs/>
                <w:sz w:val="16"/>
                <w:szCs w:val="16"/>
              </w:rPr>
              <w:t xml:space="preserve">: </w:t>
            </w:r>
            <w:r w:rsidR="00533BAA">
              <w:rPr>
                <w:bCs/>
                <w:sz w:val="16"/>
                <w:szCs w:val="16"/>
              </w:rPr>
              <w:t>CA076</w:t>
            </w:r>
          </w:p>
          <w:p w14:paraId="108146B4" w14:textId="6CB13CC0" w:rsidR="006C60B5" w:rsidRDefault="006C60B5" w:rsidP="00943CB1">
            <w:pPr>
              <w:rPr>
                <w:sz w:val="16"/>
                <w:szCs w:val="16"/>
              </w:rPr>
            </w:pPr>
            <w:r w:rsidRPr="00B93A6A">
              <w:rPr>
                <w:b/>
                <w:bCs/>
                <w:sz w:val="16"/>
                <w:szCs w:val="16"/>
              </w:rPr>
              <w:t>PHA Type</w:t>
            </w:r>
            <w:r w:rsidR="004E5848">
              <w:rPr>
                <w:b/>
                <w:bCs/>
                <w:sz w:val="16"/>
                <w:szCs w:val="16"/>
              </w:rPr>
              <w:t xml:space="preserve">:   </w:t>
            </w:r>
            <w:r w:rsidR="00E760D2">
              <w:rPr>
                <w:sz w:val="16"/>
                <w:szCs w:val="16"/>
              </w:rPr>
              <w:t xml:space="preserve"> </w:t>
            </w:r>
            <w:r w:rsidR="006F2F1B">
              <w:rPr>
                <w:sz w:val="16"/>
                <w:szCs w:val="16"/>
              </w:rPr>
              <w:t xml:space="preserve">  </w:t>
            </w:r>
            <w:r w:rsidR="00533BAA">
              <w:rPr>
                <w:sz w:val="16"/>
                <w:szCs w:val="16"/>
              </w:rPr>
              <w:fldChar w:fldCharType="begin">
                <w:ffData>
                  <w:name w:val="Check1"/>
                  <w:enabled/>
                  <w:calcOnExit w:val="0"/>
                  <w:checkBox>
                    <w:sizeAuto/>
                    <w:default w:val="1"/>
                  </w:checkBox>
                </w:ffData>
              </w:fldChar>
            </w:r>
            <w:bookmarkStart w:id="0" w:name="Check1"/>
            <w:r w:rsidR="00533BAA">
              <w:rPr>
                <w:sz w:val="16"/>
                <w:szCs w:val="16"/>
              </w:rPr>
              <w:instrText xml:space="preserve"> FORMCHECKBOX </w:instrText>
            </w:r>
            <w:r w:rsidR="006659AA">
              <w:rPr>
                <w:sz w:val="16"/>
                <w:szCs w:val="16"/>
              </w:rPr>
            </w:r>
            <w:r w:rsidR="006659AA">
              <w:rPr>
                <w:sz w:val="16"/>
                <w:szCs w:val="16"/>
              </w:rPr>
              <w:fldChar w:fldCharType="separate"/>
            </w:r>
            <w:r w:rsidR="00533BAA">
              <w:rPr>
                <w:sz w:val="16"/>
                <w:szCs w:val="16"/>
              </w:rPr>
              <w:fldChar w:fldCharType="end"/>
            </w:r>
            <w:bookmarkEnd w:id="0"/>
            <w:r w:rsidR="006F2F1B">
              <w:rPr>
                <w:sz w:val="16"/>
                <w:szCs w:val="16"/>
              </w:rPr>
              <w:t xml:space="preserve"> </w:t>
            </w:r>
            <w:r w:rsidR="009B7B66">
              <w:rPr>
                <w:sz w:val="16"/>
                <w:szCs w:val="16"/>
              </w:rPr>
              <w:t>High Performer</w:t>
            </w:r>
            <w:r w:rsidR="006F2F1B">
              <w:rPr>
                <w:sz w:val="16"/>
                <w:szCs w:val="16"/>
              </w:rPr>
              <w:t xml:space="preserve">     </w:t>
            </w:r>
          </w:p>
          <w:p w14:paraId="4A822069" w14:textId="20111BFB"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00CB38FF" w:rsidRPr="001F21C0">
              <w:rPr>
                <w:bCs/>
                <w:sz w:val="16"/>
                <w:szCs w:val="16"/>
              </w:rPr>
              <w:t>:</w:t>
            </w:r>
            <w:r w:rsidR="00CB38FF">
              <w:rPr>
                <w:bCs/>
                <w:sz w:val="16"/>
                <w:szCs w:val="16"/>
              </w:rPr>
              <w:t xml:space="preserve"> </w:t>
            </w:r>
            <w:r w:rsidR="00CB38FF" w:rsidRPr="001F21C0">
              <w:rPr>
                <w:bCs/>
                <w:sz w:val="16"/>
                <w:szCs w:val="16"/>
              </w:rPr>
              <w:t>(</w:t>
            </w:r>
            <w:r w:rsidRPr="001F21C0">
              <w:rPr>
                <w:bCs/>
                <w:sz w:val="16"/>
                <w:szCs w:val="16"/>
              </w:rPr>
              <w:t xml:space="preserve">MM/YYYY): </w:t>
            </w:r>
            <w:r w:rsidR="00533BAA">
              <w:rPr>
                <w:bCs/>
                <w:sz w:val="16"/>
                <w:szCs w:val="16"/>
              </w:rPr>
              <w:t>04/202</w:t>
            </w:r>
            <w:r w:rsidR="00C755BD">
              <w:rPr>
                <w:bCs/>
                <w:sz w:val="16"/>
                <w:szCs w:val="16"/>
              </w:rPr>
              <w:t>5</w:t>
            </w:r>
          </w:p>
          <w:p w14:paraId="7D223EBF"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25CE2717" w14:textId="676F4886" w:rsidR="009363D4" w:rsidRDefault="009363D4" w:rsidP="009363D4">
            <w:pPr>
              <w:rPr>
                <w:b/>
                <w:bCs/>
                <w:sz w:val="16"/>
                <w:szCs w:val="16"/>
              </w:rPr>
            </w:pPr>
            <w:r>
              <w:rPr>
                <w:b/>
                <w:bCs/>
                <w:sz w:val="16"/>
                <w:szCs w:val="16"/>
              </w:rPr>
              <w:t>Number of Public Housing (PH) Units</w:t>
            </w:r>
            <w:r w:rsidR="00533BAA">
              <w:rPr>
                <w:b/>
                <w:bCs/>
                <w:sz w:val="16"/>
                <w:szCs w:val="16"/>
              </w:rPr>
              <w:t>: 0</w:t>
            </w:r>
            <w:r>
              <w:rPr>
                <w:b/>
                <w:bCs/>
                <w:sz w:val="16"/>
                <w:szCs w:val="16"/>
              </w:rPr>
              <w:t xml:space="preserve">     </w:t>
            </w:r>
            <w:bookmarkStart w:id="1" w:name="_Hlk84239924"/>
            <w:r>
              <w:rPr>
                <w:b/>
                <w:bCs/>
                <w:sz w:val="16"/>
                <w:szCs w:val="16"/>
              </w:rPr>
              <w:t>Number of Housing Choice Vouchers (HCVs)</w:t>
            </w:r>
            <w:r w:rsidR="00533BAA">
              <w:rPr>
                <w:b/>
                <w:bCs/>
                <w:sz w:val="16"/>
                <w:szCs w:val="16"/>
              </w:rPr>
              <w:t xml:space="preserve">: </w:t>
            </w:r>
            <w:bookmarkEnd w:id="1"/>
            <w:r w:rsidR="006C3EB7">
              <w:rPr>
                <w:b/>
                <w:bCs/>
                <w:sz w:val="16"/>
                <w:szCs w:val="16"/>
              </w:rPr>
              <w:t>3,031</w:t>
            </w:r>
          </w:p>
          <w:p w14:paraId="70BE6103" w14:textId="5B72F7C6" w:rsidR="009B7B66" w:rsidRDefault="009B7B66" w:rsidP="009363D4">
            <w:pPr>
              <w:rPr>
                <w:b/>
                <w:bCs/>
                <w:sz w:val="16"/>
                <w:szCs w:val="16"/>
              </w:rPr>
            </w:pPr>
            <w:r>
              <w:rPr>
                <w:b/>
                <w:bCs/>
                <w:sz w:val="16"/>
                <w:szCs w:val="16"/>
              </w:rPr>
              <w:t>Total Combined</w:t>
            </w:r>
            <w:r w:rsidR="00533BAA">
              <w:rPr>
                <w:b/>
                <w:bCs/>
                <w:sz w:val="16"/>
                <w:szCs w:val="16"/>
              </w:rPr>
              <w:t xml:space="preserve">: </w:t>
            </w:r>
            <w:r w:rsidR="006C3EB7">
              <w:rPr>
                <w:b/>
                <w:bCs/>
                <w:sz w:val="16"/>
                <w:szCs w:val="16"/>
              </w:rPr>
              <w:t>3,031</w:t>
            </w:r>
          </w:p>
          <w:p w14:paraId="529CB11E" w14:textId="1EF91A6B" w:rsidR="009363D4" w:rsidRDefault="009363D4" w:rsidP="009363D4">
            <w:pPr>
              <w:rPr>
                <w:sz w:val="16"/>
                <w:szCs w:val="16"/>
              </w:rPr>
            </w:pPr>
            <w:r>
              <w:rPr>
                <w:b/>
                <w:bCs/>
                <w:sz w:val="16"/>
                <w:szCs w:val="16"/>
              </w:rPr>
              <w:t xml:space="preserve">PHA Plan Submission Type:  </w:t>
            </w:r>
            <w:r w:rsidR="00533BAA">
              <w:rPr>
                <w:sz w:val="16"/>
                <w:szCs w:val="16"/>
              </w:rPr>
              <w:fldChar w:fldCharType="begin">
                <w:ffData>
                  <w:name w:val=""/>
                  <w:enabled/>
                  <w:calcOnExit w:val="0"/>
                  <w:checkBox>
                    <w:sizeAuto/>
                    <w:default w:val="1"/>
                  </w:checkBox>
                </w:ffData>
              </w:fldChar>
            </w:r>
            <w:r w:rsidR="00533BAA">
              <w:rPr>
                <w:sz w:val="16"/>
                <w:szCs w:val="16"/>
              </w:rPr>
              <w:instrText xml:space="preserve"> FORMCHECKBOX </w:instrText>
            </w:r>
            <w:r w:rsidR="006659AA">
              <w:rPr>
                <w:sz w:val="16"/>
                <w:szCs w:val="16"/>
              </w:rPr>
            </w:r>
            <w:r w:rsidR="006659AA">
              <w:rPr>
                <w:sz w:val="16"/>
                <w:szCs w:val="16"/>
              </w:rPr>
              <w:fldChar w:fldCharType="separate"/>
            </w:r>
            <w:r w:rsidR="00533BAA">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6659AA">
              <w:rPr>
                <w:sz w:val="16"/>
                <w:szCs w:val="16"/>
              </w:rPr>
            </w:r>
            <w:r w:rsidR="006659AA">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60439D7E" w14:textId="77777777" w:rsidR="009363D4" w:rsidRDefault="009363D4" w:rsidP="009363D4">
            <w:pPr>
              <w:rPr>
                <w:sz w:val="16"/>
                <w:szCs w:val="16"/>
              </w:rPr>
            </w:pPr>
          </w:p>
          <w:p w14:paraId="1CFDE38F" w14:textId="544D05C9"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0EC8D2F9" w14:textId="77777777" w:rsidR="00533BAA" w:rsidRDefault="00533BAA" w:rsidP="00533BAA">
            <w:pPr>
              <w:rPr>
                <w:b/>
                <w:bCs/>
                <w:sz w:val="16"/>
                <w:szCs w:val="16"/>
              </w:rPr>
            </w:pPr>
          </w:p>
          <w:p w14:paraId="6AA79A38" w14:textId="5AA53400" w:rsidR="00533BAA" w:rsidRPr="00533BAA" w:rsidRDefault="00533BAA" w:rsidP="00533BAA">
            <w:pPr>
              <w:rPr>
                <w:b/>
                <w:bCs/>
                <w:i/>
                <w:iCs/>
                <w:sz w:val="16"/>
                <w:szCs w:val="16"/>
              </w:rPr>
            </w:pPr>
            <w:r w:rsidRPr="00533BAA">
              <w:rPr>
                <w:b/>
                <w:bCs/>
                <w:i/>
                <w:iCs/>
                <w:sz w:val="16"/>
                <w:szCs w:val="16"/>
              </w:rPr>
              <w:t>Copies of PHA Plan are available at the Housing Authority of the City of Santa Barbara via:</w:t>
            </w:r>
          </w:p>
          <w:p w14:paraId="3AD439B3" w14:textId="77777777" w:rsidR="00533BAA" w:rsidRPr="00533BAA" w:rsidRDefault="00533BAA" w:rsidP="00533BAA">
            <w:pPr>
              <w:numPr>
                <w:ilvl w:val="0"/>
                <w:numId w:val="35"/>
              </w:numPr>
              <w:rPr>
                <w:b/>
                <w:bCs/>
                <w:i/>
                <w:iCs/>
                <w:sz w:val="16"/>
                <w:szCs w:val="16"/>
              </w:rPr>
            </w:pPr>
            <w:r w:rsidRPr="00533BAA">
              <w:rPr>
                <w:b/>
                <w:bCs/>
                <w:i/>
                <w:iCs/>
                <w:sz w:val="16"/>
                <w:szCs w:val="16"/>
              </w:rPr>
              <w:t>808 Laguna Street, Santa Barbara, CA 93101 during regular business hours; and</w:t>
            </w:r>
          </w:p>
          <w:p w14:paraId="64411E68" w14:textId="1DC7C195" w:rsidR="005B43EA" w:rsidRPr="00533BAA" w:rsidRDefault="00533BAA" w:rsidP="00533BAA">
            <w:pPr>
              <w:numPr>
                <w:ilvl w:val="0"/>
                <w:numId w:val="35"/>
              </w:numPr>
              <w:rPr>
                <w:b/>
                <w:bCs/>
                <w:i/>
                <w:iCs/>
                <w:sz w:val="16"/>
                <w:szCs w:val="16"/>
              </w:rPr>
            </w:pPr>
            <w:r w:rsidRPr="00533BAA">
              <w:rPr>
                <w:b/>
                <w:bCs/>
                <w:i/>
                <w:iCs/>
                <w:sz w:val="16"/>
                <w:szCs w:val="16"/>
              </w:rPr>
              <w:t xml:space="preserve">HACSB website at </w:t>
            </w:r>
            <w:hyperlink r:id="rId14" w:history="1">
              <w:r w:rsidRPr="00533BAA">
                <w:rPr>
                  <w:rStyle w:val="Hyperlink"/>
                  <w:b/>
                  <w:bCs/>
                  <w:i/>
                  <w:iCs/>
                  <w:sz w:val="16"/>
                  <w:szCs w:val="16"/>
                </w:rPr>
                <w:t>www.hacsb.org</w:t>
              </w:r>
            </w:hyperlink>
          </w:p>
          <w:p w14:paraId="31387145" w14:textId="77777777" w:rsidR="009244A3" w:rsidRPr="00FE77BB" w:rsidRDefault="009244A3" w:rsidP="00A203E5">
            <w:pPr>
              <w:rPr>
                <w:sz w:val="16"/>
              </w:rPr>
            </w:pPr>
          </w:p>
          <w:p w14:paraId="5D5E36B6" w14:textId="77777777" w:rsidR="006C60B5" w:rsidRPr="00FE77BB" w:rsidRDefault="006C60B5" w:rsidP="00A203E5">
            <w:pPr>
              <w:rPr>
                <w:sz w:val="16"/>
              </w:rPr>
            </w:pPr>
          </w:p>
          <w:p w14:paraId="0265CB5F"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6659AA">
              <w:rPr>
                <w:smallCaps/>
                <w:sz w:val="16"/>
                <w:szCs w:val="16"/>
              </w:rPr>
            </w:r>
            <w:r w:rsidR="006659AA">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5914BD77" w14:textId="77777777" w:rsidTr="00FB7120">
        <w:trPr>
          <w:gridAfter w:val="1"/>
          <w:wAfter w:w="9720" w:type="dxa"/>
          <w:trHeight w:val="312"/>
        </w:trPr>
        <w:tc>
          <w:tcPr>
            <w:tcW w:w="540" w:type="dxa"/>
            <w:vMerge/>
          </w:tcPr>
          <w:p w14:paraId="72FB9DAA" w14:textId="77777777" w:rsidR="006C60B5" w:rsidRPr="00C938EB" w:rsidRDefault="006C60B5" w:rsidP="00A203E5">
            <w:pPr>
              <w:jc w:val="center"/>
              <w:rPr>
                <w:b/>
                <w:sz w:val="16"/>
                <w:szCs w:val="16"/>
              </w:rPr>
            </w:pPr>
          </w:p>
        </w:tc>
        <w:tc>
          <w:tcPr>
            <w:tcW w:w="2070" w:type="dxa"/>
            <w:vMerge w:val="restart"/>
            <w:vAlign w:val="center"/>
          </w:tcPr>
          <w:p w14:paraId="39DC84AF"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5BDB0610"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7C848181"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02692F13"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183F8D19"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1D0C1A61" w14:textId="77777777" w:rsidTr="00FB7120">
        <w:trPr>
          <w:gridAfter w:val="1"/>
          <w:wAfter w:w="9720" w:type="dxa"/>
          <w:trHeight w:val="231"/>
        </w:trPr>
        <w:tc>
          <w:tcPr>
            <w:tcW w:w="540" w:type="dxa"/>
            <w:vMerge/>
          </w:tcPr>
          <w:p w14:paraId="0BB576B8" w14:textId="77777777" w:rsidR="006C60B5" w:rsidRPr="00C938EB" w:rsidRDefault="006C60B5" w:rsidP="00A203E5">
            <w:pPr>
              <w:jc w:val="center"/>
              <w:rPr>
                <w:b/>
                <w:sz w:val="16"/>
                <w:szCs w:val="16"/>
              </w:rPr>
            </w:pPr>
          </w:p>
        </w:tc>
        <w:tc>
          <w:tcPr>
            <w:tcW w:w="2070" w:type="dxa"/>
            <w:vMerge/>
          </w:tcPr>
          <w:p w14:paraId="4B982751" w14:textId="77777777" w:rsidR="006C60B5" w:rsidRDefault="006C60B5" w:rsidP="00A203E5">
            <w:pPr>
              <w:rPr>
                <w:b/>
                <w:sz w:val="16"/>
                <w:szCs w:val="16"/>
              </w:rPr>
            </w:pPr>
          </w:p>
        </w:tc>
        <w:tc>
          <w:tcPr>
            <w:tcW w:w="990" w:type="dxa"/>
            <w:vMerge/>
          </w:tcPr>
          <w:p w14:paraId="27292A4A" w14:textId="77777777" w:rsidR="006C60B5" w:rsidRDefault="006C60B5" w:rsidP="00A203E5">
            <w:pPr>
              <w:rPr>
                <w:b/>
                <w:sz w:val="16"/>
                <w:szCs w:val="16"/>
              </w:rPr>
            </w:pPr>
          </w:p>
        </w:tc>
        <w:tc>
          <w:tcPr>
            <w:tcW w:w="2250" w:type="dxa"/>
            <w:vMerge/>
          </w:tcPr>
          <w:p w14:paraId="714826E1" w14:textId="77777777" w:rsidR="006C60B5" w:rsidRDefault="006C60B5" w:rsidP="00A203E5">
            <w:pPr>
              <w:rPr>
                <w:b/>
                <w:sz w:val="16"/>
                <w:szCs w:val="16"/>
              </w:rPr>
            </w:pPr>
          </w:p>
        </w:tc>
        <w:tc>
          <w:tcPr>
            <w:tcW w:w="2070" w:type="dxa"/>
            <w:vMerge/>
          </w:tcPr>
          <w:p w14:paraId="7808894F" w14:textId="77777777" w:rsidR="006C60B5" w:rsidRDefault="006C60B5" w:rsidP="00A203E5">
            <w:pPr>
              <w:rPr>
                <w:b/>
                <w:sz w:val="16"/>
                <w:szCs w:val="16"/>
              </w:rPr>
            </w:pPr>
          </w:p>
        </w:tc>
        <w:tc>
          <w:tcPr>
            <w:tcW w:w="1080" w:type="dxa"/>
            <w:vAlign w:val="center"/>
          </w:tcPr>
          <w:p w14:paraId="7A889A66" w14:textId="77777777" w:rsidR="006C60B5" w:rsidRDefault="006C60B5" w:rsidP="00A203E5">
            <w:pPr>
              <w:jc w:val="center"/>
              <w:rPr>
                <w:b/>
                <w:sz w:val="16"/>
                <w:szCs w:val="16"/>
              </w:rPr>
            </w:pPr>
            <w:r>
              <w:rPr>
                <w:b/>
                <w:sz w:val="16"/>
                <w:szCs w:val="16"/>
              </w:rPr>
              <w:t>PH</w:t>
            </w:r>
          </w:p>
        </w:tc>
        <w:tc>
          <w:tcPr>
            <w:tcW w:w="1260" w:type="dxa"/>
            <w:vAlign w:val="center"/>
          </w:tcPr>
          <w:p w14:paraId="65984140" w14:textId="77777777" w:rsidR="006C60B5" w:rsidRDefault="006C60B5" w:rsidP="00A203E5">
            <w:pPr>
              <w:jc w:val="center"/>
              <w:rPr>
                <w:b/>
                <w:sz w:val="16"/>
                <w:szCs w:val="16"/>
              </w:rPr>
            </w:pPr>
            <w:r>
              <w:rPr>
                <w:b/>
                <w:sz w:val="16"/>
                <w:szCs w:val="16"/>
              </w:rPr>
              <w:t>HCV</w:t>
            </w:r>
          </w:p>
        </w:tc>
      </w:tr>
      <w:tr w:rsidR="006C60B5" w:rsidRPr="00445D7F" w14:paraId="62B1FF60" w14:textId="77777777" w:rsidTr="009B7B66">
        <w:trPr>
          <w:gridAfter w:val="1"/>
          <w:wAfter w:w="9720" w:type="dxa"/>
          <w:trHeight w:val="547"/>
        </w:trPr>
        <w:tc>
          <w:tcPr>
            <w:tcW w:w="540" w:type="dxa"/>
            <w:vMerge/>
          </w:tcPr>
          <w:p w14:paraId="745CC4D1" w14:textId="77777777" w:rsidR="006C60B5" w:rsidRPr="00C938EB" w:rsidRDefault="006C60B5" w:rsidP="00A203E5">
            <w:pPr>
              <w:jc w:val="center"/>
              <w:rPr>
                <w:b/>
                <w:sz w:val="16"/>
                <w:szCs w:val="16"/>
              </w:rPr>
            </w:pPr>
          </w:p>
        </w:tc>
        <w:tc>
          <w:tcPr>
            <w:tcW w:w="2070" w:type="dxa"/>
          </w:tcPr>
          <w:p w14:paraId="25F76E01" w14:textId="77777777" w:rsidR="006C60B5" w:rsidRDefault="00D76196" w:rsidP="00A203E5">
            <w:pPr>
              <w:rPr>
                <w:bCs/>
                <w:sz w:val="16"/>
                <w:szCs w:val="16"/>
              </w:rPr>
            </w:pPr>
            <w:r>
              <w:rPr>
                <w:bCs/>
                <w:sz w:val="16"/>
                <w:szCs w:val="16"/>
              </w:rPr>
              <w:t>Lead PHA:</w:t>
            </w:r>
          </w:p>
        </w:tc>
        <w:tc>
          <w:tcPr>
            <w:tcW w:w="990" w:type="dxa"/>
          </w:tcPr>
          <w:p w14:paraId="2043DB61" w14:textId="77777777" w:rsidR="006C60B5" w:rsidRDefault="006C60B5" w:rsidP="00A203E5">
            <w:pPr>
              <w:rPr>
                <w:bCs/>
                <w:sz w:val="16"/>
                <w:szCs w:val="16"/>
              </w:rPr>
            </w:pPr>
          </w:p>
          <w:p w14:paraId="6643E8DC" w14:textId="77777777" w:rsidR="006C60B5" w:rsidRDefault="006C60B5" w:rsidP="00A203E5">
            <w:pPr>
              <w:rPr>
                <w:bCs/>
                <w:sz w:val="16"/>
                <w:szCs w:val="16"/>
              </w:rPr>
            </w:pPr>
          </w:p>
        </w:tc>
        <w:tc>
          <w:tcPr>
            <w:tcW w:w="2250" w:type="dxa"/>
          </w:tcPr>
          <w:p w14:paraId="56492AD8" w14:textId="77777777" w:rsidR="006C60B5" w:rsidRDefault="006C60B5" w:rsidP="00A203E5">
            <w:pPr>
              <w:rPr>
                <w:bCs/>
                <w:sz w:val="16"/>
                <w:szCs w:val="16"/>
              </w:rPr>
            </w:pPr>
          </w:p>
          <w:p w14:paraId="4FFD8206" w14:textId="77777777" w:rsidR="006C60B5" w:rsidRDefault="006C60B5" w:rsidP="00A203E5">
            <w:pPr>
              <w:rPr>
                <w:bCs/>
                <w:sz w:val="16"/>
                <w:szCs w:val="16"/>
              </w:rPr>
            </w:pPr>
          </w:p>
        </w:tc>
        <w:tc>
          <w:tcPr>
            <w:tcW w:w="2070" w:type="dxa"/>
          </w:tcPr>
          <w:p w14:paraId="4B720D0D" w14:textId="77777777" w:rsidR="006C60B5" w:rsidRDefault="006C60B5" w:rsidP="00A203E5">
            <w:pPr>
              <w:rPr>
                <w:bCs/>
                <w:sz w:val="16"/>
                <w:szCs w:val="16"/>
              </w:rPr>
            </w:pPr>
          </w:p>
          <w:p w14:paraId="716B82A3" w14:textId="77777777" w:rsidR="006C60B5" w:rsidRDefault="006C60B5" w:rsidP="00A203E5">
            <w:pPr>
              <w:rPr>
                <w:bCs/>
                <w:sz w:val="16"/>
                <w:szCs w:val="16"/>
              </w:rPr>
            </w:pPr>
          </w:p>
        </w:tc>
        <w:tc>
          <w:tcPr>
            <w:tcW w:w="1080" w:type="dxa"/>
          </w:tcPr>
          <w:p w14:paraId="447F9C07" w14:textId="77777777" w:rsidR="006C60B5" w:rsidRDefault="006C60B5" w:rsidP="00A203E5">
            <w:pPr>
              <w:rPr>
                <w:bCs/>
                <w:sz w:val="16"/>
                <w:szCs w:val="16"/>
              </w:rPr>
            </w:pPr>
          </w:p>
        </w:tc>
        <w:tc>
          <w:tcPr>
            <w:tcW w:w="1260" w:type="dxa"/>
          </w:tcPr>
          <w:p w14:paraId="6E919946" w14:textId="77777777" w:rsidR="006C60B5" w:rsidRDefault="006C60B5" w:rsidP="00A203E5">
            <w:pPr>
              <w:rPr>
                <w:bCs/>
                <w:sz w:val="16"/>
                <w:szCs w:val="16"/>
              </w:rPr>
            </w:pPr>
          </w:p>
        </w:tc>
      </w:tr>
      <w:tr w:rsidR="006C60B5" w:rsidRPr="00445D7F" w14:paraId="72EF5798" w14:textId="77777777" w:rsidTr="009B7B66">
        <w:trPr>
          <w:gridAfter w:val="1"/>
          <w:wAfter w:w="9720" w:type="dxa"/>
          <w:trHeight w:val="567"/>
        </w:trPr>
        <w:tc>
          <w:tcPr>
            <w:tcW w:w="540" w:type="dxa"/>
            <w:vMerge/>
          </w:tcPr>
          <w:p w14:paraId="619EE3C2" w14:textId="77777777" w:rsidR="006C60B5" w:rsidRPr="00C938EB" w:rsidRDefault="006C60B5" w:rsidP="00A203E5">
            <w:pPr>
              <w:jc w:val="center"/>
              <w:rPr>
                <w:b/>
                <w:sz w:val="16"/>
                <w:szCs w:val="16"/>
              </w:rPr>
            </w:pPr>
          </w:p>
        </w:tc>
        <w:tc>
          <w:tcPr>
            <w:tcW w:w="2070" w:type="dxa"/>
          </w:tcPr>
          <w:p w14:paraId="27947A2C" w14:textId="77777777" w:rsidR="006C60B5" w:rsidRDefault="006C60B5" w:rsidP="00A203E5">
            <w:pPr>
              <w:rPr>
                <w:bCs/>
                <w:sz w:val="16"/>
                <w:szCs w:val="16"/>
              </w:rPr>
            </w:pPr>
          </w:p>
          <w:p w14:paraId="061FA4A8" w14:textId="77777777" w:rsidR="001C5EE4" w:rsidRDefault="001C5EE4" w:rsidP="00A203E5">
            <w:pPr>
              <w:rPr>
                <w:bCs/>
                <w:sz w:val="16"/>
                <w:szCs w:val="16"/>
              </w:rPr>
            </w:pPr>
          </w:p>
        </w:tc>
        <w:tc>
          <w:tcPr>
            <w:tcW w:w="990" w:type="dxa"/>
          </w:tcPr>
          <w:p w14:paraId="06FC7D21" w14:textId="77777777" w:rsidR="006C60B5" w:rsidRDefault="006C60B5" w:rsidP="00A203E5">
            <w:pPr>
              <w:rPr>
                <w:bCs/>
                <w:sz w:val="16"/>
                <w:szCs w:val="16"/>
              </w:rPr>
            </w:pPr>
          </w:p>
        </w:tc>
        <w:tc>
          <w:tcPr>
            <w:tcW w:w="2250" w:type="dxa"/>
          </w:tcPr>
          <w:p w14:paraId="1F590207" w14:textId="77777777" w:rsidR="006C60B5" w:rsidRDefault="006C60B5" w:rsidP="00A203E5">
            <w:pPr>
              <w:rPr>
                <w:bCs/>
                <w:sz w:val="16"/>
                <w:szCs w:val="16"/>
              </w:rPr>
            </w:pPr>
          </w:p>
        </w:tc>
        <w:tc>
          <w:tcPr>
            <w:tcW w:w="2070" w:type="dxa"/>
          </w:tcPr>
          <w:p w14:paraId="34AF925F" w14:textId="77777777" w:rsidR="006C60B5" w:rsidRDefault="006C60B5" w:rsidP="00A203E5">
            <w:pPr>
              <w:rPr>
                <w:bCs/>
                <w:sz w:val="16"/>
                <w:szCs w:val="16"/>
              </w:rPr>
            </w:pPr>
          </w:p>
        </w:tc>
        <w:tc>
          <w:tcPr>
            <w:tcW w:w="1080" w:type="dxa"/>
          </w:tcPr>
          <w:p w14:paraId="4E8F1975" w14:textId="77777777" w:rsidR="006C60B5" w:rsidRDefault="006C60B5" w:rsidP="00A203E5">
            <w:pPr>
              <w:rPr>
                <w:bCs/>
                <w:sz w:val="16"/>
                <w:szCs w:val="16"/>
              </w:rPr>
            </w:pPr>
          </w:p>
        </w:tc>
        <w:tc>
          <w:tcPr>
            <w:tcW w:w="1260" w:type="dxa"/>
          </w:tcPr>
          <w:p w14:paraId="62D07A43" w14:textId="77777777" w:rsidR="006C60B5" w:rsidRDefault="006C60B5" w:rsidP="00A203E5">
            <w:pPr>
              <w:rPr>
                <w:bCs/>
                <w:sz w:val="16"/>
                <w:szCs w:val="16"/>
              </w:rPr>
            </w:pPr>
          </w:p>
        </w:tc>
      </w:tr>
      <w:tr w:rsidR="006C60B5" w:rsidRPr="00445D7F" w14:paraId="0AB9AE0C" w14:textId="77777777" w:rsidTr="009B7B66">
        <w:trPr>
          <w:gridAfter w:val="1"/>
          <w:wAfter w:w="9720" w:type="dxa"/>
          <w:trHeight w:val="450"/>
        </w:trPr>
        <w:tc>
          <w:tcPr>
            <w:tcW w:w="540" w:type="dxa"/>
            <w:vMerge/>
          </w:tcPr>
          <w:p w14:paraId="63005AB4" w14:textId="77777777" w:rsidR="006C60B5" w:rsidRPr="00C938EB" w:rsidRDefault="006C60B5" w:rsidP="00A203E5">
            <w:pPr>
              <w:jc w:val="center"/>
              <w:rPr>
                <w:b/>
                <w:sz w:val="16"/>
                <w:szCs w:val="16"/>
              </w:rPr>
            </w:pPr>
          </w:p>
        </w:tc>
        <w:tc>
          <w:tcPr>
            <w:tcW w:w="2070" w:type="dxa"/>
          </w:tcPr>
          <w:p w14:paraId="1FA4883B" w14:textId="77777777" w:rsidR="006C60B5" w:rsidRDefault="006C60B5" w:rsidP="00A203E5">
            <w:pPr>
              <w:rPr>
                <w:bCs/>
                <w:sz w:val="16"/>
                <w:szCs w:val="16"/>
              </w:rPr>
            </w:pPr>
          </w:p>
        </w:tc>
        <w:tc>
          <w:tcPr>
            <w:tcW w:w="990" w:type="dxa"/>
          </w:tcPr>
          <w:p w14:paraId="060AF4F0" w14:textId="77777777" w:rsidR="006C60B5" w:rsidRDefault="006C60B5" w:rsidP="00A203E5">
            <w:pPr>
              <w:rPr>
                <w:bCs/>
                <w:sz w:val="16"/>
                <w:szCs w:val="16"/>
              </w:rPr>
            </w:pPr>
          </w:p>
          <w:p w14:paraId="6D6342D2" w14:textId="77777777" w:rsidR="006C60B5" w:rsidRDefault="006C60B5" w:rsidP="00A203E5">
            <w:pPr>
              <w:rPr>
                <w:bCs/>
                <w:sz w:val="16"/>
                <w:szCs w:val="16"/>
              </w:rPr>
            </w:pPr>
          </w:p>
        </w:tc>
        <w:tc>
          <w:tcPr>
            <w:tcW w:w="2250" w:type="dxa"/>
          </w:tcPr>
          <w:p w14:paraId="140775DE" w14:textId="77777777" w:rsidR="006C60B5" w:rsidRDefault="006C60B5" w:rsidP="00A203E5">
            <w:pPr>
              <w:rPr>
                <w:bCs/>
                <w:sz w:val="16"/>
                <w:szCs w:val="16"/>
              </w:rPr>
            </w:pPr>
          </w:p>
          <w:p w14:paraId="7D41779F" w14:textId="77777777" w:rsidR="006C60B5" w:rsidRDefault="006C60B5" w:rsidP="00A203E5">
            <w:pPr>
              <w:rPr>
                <w:bCs/>
                <w:sz w:val="16"/>
                <w:szCs w:val="16"/>
              </w:rPr>
            </w:pPr>
          </w:p>
        </w:tc>
        <w:tc>
          <w:tcPr>
            <w:tcW w:w="2070" w:type="dxa"/>
          </w:tcPr>
          <w:p w14:paraId="539714E2" w14:textId="77777777" w:rsidR="006C60B5" w:rsidRDefault="006C60B5" w:rsidP="00A203E5">
            <w:pPr>
              <w:rPr>
                <w:bCs/>
                <w:sz w:val="16"/>
                <w:szCs w:val="16"/>
              </w:rPr>
            </w:pPr>
          </w:p>
          <w:p w14:paraId="6609012F" w14:textId="77777777" w:rsidR="006C60B5" w:rsidRDefault="006C60B5" w:rsidP="00A203E5">
            <w:pPr>
              <w:rPr>
                <w:bCs/>
                <w:sz w:val="16"/>
                <w:szCs w:val="16"/>
              </w:rPr>
            </w:pPr>
          </w:p>
        </w:tc>
        <w:tc>
          <w:tcPr>
            <w:tcW w:w="1080" w:type="dxa"/>
          </w:tcPr>
          <w:p w14:paraId="027F552D" w14:textId="77777777" w:rsidR="006C60B5" w:rsidRDefault="006C60B5" w:rsidP="00A203E5">
            <w:pPr>
              <w:rPr>
                <w:bCs/>
                <w:sz w:val="16"/>
                <w:szCs w:val="16"/>
              </w:rPr>
            </w:pPr>
          </w:p>
          <w:p w14:paraId="69F33E71" w14:textId="77777777" w:rsidR="006C60B5" w:rsidRDefault="006C60B5" w:rsidP="00A203E5">
            <w:pPr>
              <w:rPr>
                <w:bCs/>
                <w:sz w:val="16"/>
                <w:szCs w:val="16"/>
              </w:rPr>
            </w:pPr>
          </w:p>
        </w:tc>
        <w:tc>
          <w:tcPr>
            <w:tcW w:w="1260" w:type="dxa"/>
          </w:tcPr>
          <w:p w14:paraId="33AF5D81" w14:textId="77777777" w:rsidR="006C60B5" w:rsidRDefault="006C60B5" w:rsidP="00A203E5">
            <w:pPr>
              <w:rPr>
                <w:bCs/>
                <w:sz w:val="16"/>
                <w:szCs w:val="16"/>
              </w:rPr>
            </w:pPr>
          </w:p>
          <w:p w14:paraId="69A2F048" w14:textId="77777777" w:rsidR="006C60B5" w:rsidRDefault="006C60B5" w:rsidP="00A203E5">
            <w:pPr>
              <w:rPr>
                <w:bCs/>
                <w:sz w:val="16"/>
                <w:szCs w:val="16"/>
              </w:rPr>
            </w:pPr>
          </w:p>
          <w:p w14:paraId="2AE8F2DE" w14:textId="77777777" w:rsidR="009B7B66" w:rsidRDefault="009B7B66" w:rsidP="00A203E5">
            <w:pPr>
              <w:rPr>
                <w:bCs/>
                <w:sz w:val="16"/>
                <w:szCs w:val="16"/>
              </w:rPr>
            </w:pPr>
          </w:p>
          <w:p w14:paraId="45B9FA07" w14:textId="77777777" w:rsidR="009B7B66" w:rsidRDefault="009B7B66" w:rsidP="00A203E5">
            <w:pPr>
              <w:rPr>
                <w:bCs/>
                <w:sz w:val="16"/>
                <w:szCs w:val="16"/>
              </w:rPr>
            </w:pPr>
          </w:p>
        </w:tc>
      </w:tr>
      <w:tr w:rsidR="00B32F70" w:rsidRPr="006C60B5" w14:paraId="2782F473" w14:textId="77777777" w:rsidTr="00814F8B">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1056AB20" w14:textId="77777777" w:rsidR="00B32F70" w:rsidRPr="00E9213F" w:rsidRDefault="00B32F70" w:rsidP="00FE77BB">
            <w:pPr>
              <w:rPr>
                <w:b/>
                <w:bCs/>
                <w:sz w:val="20"/>
                <w:szCs w:val="20"/>
              </w:rPr>
            </w:pPr>
          </w:p>
          <w:p w14:paraId="67EF96E8" w14:textId="77777777" w:rsidR="00B32F70" w:rsidRPr="00E9213F" w:rsidRDefault="00524E62" w:rsidP="00FE77BB">
            <w:pPr>
              <w:rPr>
                <w:b/>
                <w:bCs/>
                <w:sz w:val="20"/>
                <w:szCs w:val="20"/>
              </w:rPr>
            </w:pPr>
            <w:r>
              <w:rPr>
                <w:b/>
                <w:bCs/>
                <w:sz w:val="20"/>
                <w:szCs w:val="20"/>
              </w:rPr>
              <w:t>B</w:t>
            </w:r>
            <w:r w:rsidR="00B32F70" w:rsidRPr="00E9213F">
              <w:rPr>
                <w:b/>
                <w:bCs/>
                <w:sz w:val="20"/>
                <w:szCs w:val="20"/>
              </w:rPr>
              <w:t>.</w:t>
            </w:r>
          </w:p>
          <w:p w14:paraId="6D7D2988" w14:textId="77777777" w:rsidR="00B32F70" w:rsidRPr="00E9213F" w:rsidRDefault="00B32F70" w:rsidP="00FE77BB">
            <w:pP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75AF2BC8" w14:textId="77777777" w:rsidR="00B32F70" w:rsidRPr="00E9213F" w:rsidRDefault="00B32F70" w:rsidP="00814F8B">
            <w:pPr>
              <w:rPr>
                <w:b/>
                <w:bCs/>
                <w:sz w:val="20"/>
                <w:szCs w:val="20"/>
              </w:rPr>
            </w:pPr>
          </w:p>
          <w:p w14:paraId="5C2F8EB7" w14:textId="30142CD1" w:rsidR="00B32F70" w:rsidRPr="00E9213F" w:rsidRDefault="00B32F70" w:rsidP="00814F8B">
            <w:pPr>
              <w:rPr>
                <w:b/>
                <w:bCs/>
                <w:sz w:val="20"/>
                <w:szCs w:val="20"/>
              </w:rPr>
            </w:pPr>
            <w:r w:rsidRPr="0047344A">
              <w:rPr>
                <w:b/>
                <w:bCs/>
                <w:sz w:val="20"/>
                <w:szCs w:val="20"/>
              </w:rPr>
              <w:t>Plan</w:t>
            </w:r>
            <w:r w:rsidR="0090193C">
              <w:rPr>
                <w:b/>
                <w:bCs/>
                <w:sz w:val="20"/>
                <w:szCs w:val="20"/>
              </w:rPr>
              <w:t xml:space="preserve"> Elements</w:t>
            </w:r>
            <w:r w:rsidR="006F28E4">
              <w:rPr>
                <w:b/>
                <w:bCs/>
                <w:sz w:val="20"/>
                <w:szCs w:val="20"/>
              </w:rPr>
              <w:t xml:space="preserve"> </w:t>
            </w:r>
          </w:p>
        </w:tc>
      </w:tr>
      <w:tr w:rsidR="00B32F70" w14:paraId="27D9C1C1"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5E89DD1" w14:textId="77777777" w:rsidR="00B32F70" w:rsidRDefault="00B32F70" w:rsidP="00A203E5">
            <w:pPr>
              <w:jc w:val="center"/>
              <w:rPr>
                <w:b/>
                <w:bCs/>
                <w:sz w:val="16"/>
                <w:szCs w:val="16"/>
              </w:rPr>
            </w:pPr>
          </w:p>
          <w:p w14:paraId="27FB440D"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6D6E7A7D" w14:textId="77777777" w:rsidR="002B017E" w:rsidRDefault="002B017E" w:rsidP="00D67408">
            <w:pPr>
              <w:rPr>
                <w:b/>
                <w:bCs/>
                <w:sz w:val="16"/>
                <w:szCs w:val="16"/>
              </w:rPr>
            </w:pPr>
          </w:p>
          <w:p w14:paraId="425E1076" w14:textId="123DC828" w:rsidR="00D67408" w:rsidRPr="00B32F70" w:rsidRDefault="00D67408" w:rsidP="00D67408">
            <w:pPr>
              <w:rPr>
                <w:b/>
                <w:bCs/>
                <w:sz w:val="16"/>
                <w:szCs w:val="16"/>
              </w:rPr>
            </w:pPr>
            <w:r w:rsidRPr="00B32F70">
              <w:rPr>
                <w:b/>
                <w:bCs/>
                <w:sz w:val="16"/>
                <w:szCs w:val="16"/>
              </w:rPr>
              <w:t>Revision of</w:t>
            </w:r>
            <w:r w:rsidR="00732DCB">
              <w:rPr>
                <w:b/>
                <w:bCs/>
                <w:sz w:val="16"/>
                <w:szCs w:val="16"/>
              </w:rPr>
              <w:t xml:space="preserve"> Existing</w:t>
            </w:r>
            <w:r w:rsidRPr="00B32F70">
              <w:rPr>
                <w:b/>
                <w:bCs/>
                <w:sz w:val="16"/>
                <w:szCs w:val="16"/>
              </w:rPr>
              <w:t xml:space="preserve"> PHA Plan Elements.  </w:t>
            </w:r>
          </w:p>
          <w:p w14:paraId="2DAA4CDE" w14:textId="35C51613" w:rsidR="00D67408" w:rsidRPr="00B32F70" w:rsidRDefault="00D67408" w:rsidP="00D67408">
            <w:pPr>
              <w:rPr>
                <w:b/>
                <w:bCs/>
                <w:sz w:val="16"/>
                <w:szCs w:val="16"/>
              </w:rPr>
            </w:pPr>
          </w:p>
          <w:p w14:paraId="7953BDDB" w14:textId="57FA4669"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8F3A84" w:rsidRPr="00486BAA">
              <w:rPr>
                <w:b/>
                <w:bCs/>
                <w:sz w:val="16"/>
                <w:szCs w:val="16"/>
              </w:rPr>
              <w:t>Annual</w:t>
            </w:r>
            <w:r w:rsidR="00D9562F" w:rsidRPr="00FE77BB">
              <w:rPr>
                <w:b/>
                <w:sz w:val="16"/>
              </w:rPr>
              <w:t xml:space="preserve"> </w:t>
            </w:r>
            <w:r w:rsidR="00D9562F" w:rsidRPr="00D9562F">
              <w:rPr>
                <w:b/>
                <w:bCs/>
                <w:sz w:val="16"/>
                <w:szCs w:val="16"/>
                <w:u w:val="single"/>
              </w:rPr>
              <w:t>PHA Plan</w:t>
            </w:r>
            <w:r w:rsidRPr="00BE5FE4">
              <w:rPr>
                <w:bCs/>
                <w:sz w:val="16"/>
                <w:szCs w:val="16"/>
              </w:rPr>
              <w:t xml:space="preserve"> submission?</w:t>
            </w:r>
          </w:p>
          <w:p w14:paraId="1CA77944" w14:textId="77777777" w:rsidR="00D67408" w:rsidRPr="00BE5FE4" w:rsidRDefault="00D67408" w:rsidP="00D67408">
            <w:pPr>
              <w:rPr>
                <w:bCs/>
                <w:sz w:val="16"/>
                <w:szCs w:val="16"/>
              </w:rPr>
            </w:pPr>
          </w:p>
          <w:p w14:paraId="5FE3DF2C" w14:textId="77777777" w:rsidR="00D67408" w:rsidRPr="00BE5FE4" w:rsidRDefault="00D67408" w:rsidP="00D67408">
            <w:pPr>
              <w:rPr>
                <w:bCs/>
                <w:sz w:val="16"/>
                <w:szCs w:val="16"/>
              </w:rPr>
            </w:pPr>
            <w:r>
              <w:rPr>
                <w:bCs/>
                <w:sz w:val="16"/>
                <w:szCs w:val="16"/>
              </w:rPr>
              <w:t xml:space="preserve">Y    N </w:t>
            </w:r>
          </w:p>
          <w:p w14:paraId="43F58109" w14:textId="4D69B589" w:rsidR="00D67408" w:rsidRDefault="00E739F3" w:rsidP="00D67408">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6659AA">
              <w:rPr>
                <w:bCs/>
                <w:sz w:val="16"/>
                <w:szCs w:val="16"/>
              </w:rPr>
            </w:r>
            <w:r w:rsidR="006659AA">
              <w:rPr>
                <w:bCs/>
                <w:sz w:val="16"/>
                <w:szCs w:val="16"/>
              </w:rPr>
              <w:fldChar w:fldCharType="separate"/>
            </w:r>
            <w:r>
              <w:rPr>
                <w:bCs/>
                <w:sz w:val="16"/>
                <w:szCs w:val="16"/>
              </w:rPr>
              <w:fldChar w:fldCharType="end"/>
            </w:r>
            <w:r w:rsidR="00D67408" w:rsidRPr="00BE5FE4">
              <w:rPr>
                <w:bCs/>
                <w:sz w:val="16"/>
                <w:szCs w:val="16"/>
              </w:rPr>
              <w:t xml:space="preserve">  </w:t>
            </w:r>
            <w:r w:rsidR="00716156"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6659AA">
              <w:rPr>
                <w:bCs/>
                <w:sz w:val="16"/>
                <w:szCs w:val="16"/>
              </w:rPr>
            </w:r>
            <w:r w:rsidR="006659AA">
              <w:rPr>
                <w:bCs/>
                <w:sz w:val="16"/>
                <w:szCs w:val="16"/>
              </w:rPr>
              <w:fldChar w:fldCharType="separate"/>
            </w:r>
            <w:r w:rsidR="00716156"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3C641F3F" w14:textId="5BED56DC" w:rsidR="00D67408" w:rsidRDefault="00E739F3" w:rsidP="00D67408">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6659AA">
              <w:rPr>
                <w:bCs/>
                <w:sz w:val="16"/>
                <w:szCs w:val="16"/>
              </w:rPr>
            </w:r>
            <w:r w:rsidR="006659AA">
              <w:rPr>
                <w:bCs/>
                <w:sz w:val="16"/>
                <w:szCs w:val="16"/>
              </w:rPr>
              <w:fldChar w:fldCharType="separate"/>
            </w:r>
            <w:r>
              <w:rPr>
                <w:bCs/>
                <w:sz w:val="16"/>
                <w:szCs w:val="16"/>
              </w:rPr>
              <w:fldChar w:fldCharType="end"/>
            </w:r>
            <w:r w:rsidR="00D67408" w:rsidRPr="00BE5FE4">
              <w:rPr>
                <w:bCs/>
                <w:sz w:val="16"/>
                <w:szCs w:val="16"/>
              </w:rPr>
              <w:t xml:space="preserve">  </w:t>
            </w:r>
            <w:r w:rsidR="00716156"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6659AA">
              <w:rPr>
                <w:bCs/>
                <w:sz w:val="16"/>
                <w:szCs w:val="16"/>
              </w:rPr>
            </w:r>
            <w:r w:rsidR="006659AA">
              <w:rPr>
                <w:bCs/>
                <w:sz w:val="16"/>
                <w:szCs w:val="16"/>
              </w:rPr>
              <w:fldChar w:fldCharType="separate"/>
            </w:r>
            <w:r w:rsidR="00716156" w:rsidRPr="00BE5FE4">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680F79B8" w14:textId="07372699" w:rsidR="00D67408" w:rsidRPr="00BE5FE4" w:rsidRDefault="00E739F3" w:rsidP="00D67408">
            <w:pPr>
              <w:rPr>
                <w:bCs/>
                <w:sz w:val="16"/>
                <w:szCs w:val="16"/>
              </w:rPr>
            </w:pP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6659AA">
              <w:rPr>
                <w:bCs/>
                <w:sz w:val="16"/>
                <w:szCs w:val="16"/>
              </w:rPr>
            </w:r>
            <w:r w:rsidR="006659AA">
              <w:rPr>
                <w:bCs/>
                <w:sz w:val="16"/>
                <w:szCs w:val="16"/>
              </w:rPr>
              <w:fldChar w:fldCharType="separate"/>
            </w:r>
            <w:r>
              <w:rPr>
                <w:bCs/>
                <w:sz w:val="16"/>
                <w:szCs w:val="16"/>
              </w:rPr>
              <w:fldChar w:fldCharType="end"/>
            </w:r>
            <w:r w:rsidR="00D67408" w:rsidRPr="00BE5FE4">
              <w:rPr>
                <w:bCs/>
                <w:sz w:val="16"/>
                <w:szCs w:val="16"/>
              </w:rPr>
              <w:t xml:space="preserve">  </w:t>
            </w:r>
            <w:r w:rsidR="00716156"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6659AA">
              <w:rPr>
                <w:bCs/>
                <w:sz w:val="16"/>
                <w:szCs w:val="16"/>
              </w:rPr>
            </w:r>
            <w:r w:rsidR="006659AA">
              <w:rPr>
                <w:bCs/>
                <w:sz w:val="16"/>
                <w:szCs w:val="16"/>
              </w:rPr>
              <w:fldChar w:fldCharType="separate"/>
            </w:r>
            <w:r w:rsidR="00716156" w:rsidRPr="00BE5FE4">
              <w:rPr>
                <w:bCs/>
                <w:sz w:val="16"/>
                <w:szCs w:val="16"/>
              </w:rPr>
              <w:fldChar w:fldCharType="end"/>
            </w:r>
            <w:r w:rsidR="00D67408" w:rsidRPr="00BE5FE4">
              <w:rPr>
                <w:bCs/>
                <w:sz w:val="16"/>
                <w:szCs w:val="16"/>
              </w:rPr>
              <w:t xml:space="preserve">  Financial Resources. </w:t>
            </w:r>
          </w:p>
          <w:p w14:paraId="34BD6CC6" w14:textId="7935DA90"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6659AA">
              <w:rPr>
                <w:bCs/>
                <w:sz w:val="16"/>
                <w:szCs w:val="16"/>
              </w:rPr>
            </w:r>
            <w:r w:rsidR="006659AA">
              <w:rPr>
                <w:bCs/>
                <w:sz w:val="16"/>
                <w:szCs w:val="16"/>
              </w:rPr>
              <w:fldChar w:fldCharType="separate"/>
            </w:r>
            <w:r w:rsidRPr="00BE5FE4">
              <w:rPr>
                <w:bCs/>
                <w:sz w:val="16"/>
                <w:szCs w:val="16"/>
              </w:rPr>
              <w:fldChar w:fldCharType="end"/>
            </w:r>
            <w:r w:rsidR="00D67408" w:rsidRPr="00BE5FE4">
              <w:rPr>
                <w:bCs/>
                <w:sz w:val="16"/>
                <w:szCs w:val="16"/>
              </w:rPr>
              <w:t xml:space="preserve">  </w:t>
            </w:r>
            <w:r w:rsidR="00E739F3">
              <w:rPr>
                <w:bCs/>
                <w:sz w:val="16"/>
                <w:szCs w:val="16"/>
              </w:rPr>
              <w:fldChar w:fldCharType="begin">
                <w:ffData>
                  <w:name w:val=""/>
                  <w:enabled/>
                  <w:calcOnExit w:val="0"/>
                  <w:checkBox>
                    <w:sizeAuto/>
                    <w:default w:val="1"/>
                  </w:checkBox>
                </w:ffData>
              </w:fldChar>
            </w:r>
            <w:r w:rsidR="00E739F3">
              <w:rPr>
                <w:bCs/>
                <w:sz w:val="16"/>
                <w:szCs w:val="16"/>
              </w:rPr>
              <w:instrText xml:space="preserve"> FORMCHECKBOX </w:instrText>
            </w:r>
            <w:r w:rsidR="006659AA">
              <w:rPr>
                <w:bCs/>
                <w:sz w:val="16"/>
                <w:szCs w:val="16"/>
              </w:rPr>
            </w:r>
            <w:r w:rsidR="006659AA">
              <w:rPr>
                <w:bCs/>
                <w:sz w:val="16"/>
                <w:szCs w:val="16"/>
              </w:rPr>
              <w:fldChar w:fldCharType="separate"/>
            </w:r>
            <w:r w:rsidR="00E739F3">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6202B51B" w14:textId="6A507F3B" w:rsidR="00C1714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6659AA">
              <w:rPr>
                <w:bCs/>
                <w:sz w:val="16"/>
                <w:szCs w:val="16"/>
              </w:rPr>
            </w:r>
            <w:r w:rsidR="006659AA">
              <w:rPr>
                <w:bCs/>
                <w:sz w:val="16"/>
                <w:szCs w:val="16"/>
              </w:rPr>
              <w:fldChar w:fldCharType="separate"/>
            </w:r>
            <w:r w:rsidRPr="00BE5FE4">
              <w:rPr>
                <w:bCs/>
                <w:sz w:val="16"/>
                <w:szCs w:val="16"/>
              </w:rPr>
              <w:fldChar w:fldCharType="end"/>
            </w:r>
            <w:r w:rsidR="00D67408" w:rsidRPr="00BE5FE4">
              <w:rPr>
                <w:bCs/>
                <w:sz w:val="16"/>
                <w:szCs w:val="16"/>
              </w:rPr>
              <w:t xml:space="preserve">  </w:t>
            </w:r>
            <w:r w:rsidR="00E739F3">
              <w:rPr>
                <w:bCs/>
                <w:sz w:val="16"/>
                <w:szCs w:val="16"/>
              </w:rPr>
              <w:fldChar w:fldCharType="begin">
                <w:ffData>
                  <w:name w:val=""/>
                  <w:enabled/>
                  <w:calcOnExit w:val="0"/>
                  <w:checkBox>
                    <w:sizeAuto/>
                    <w:default w:val="1"/>
                  </w:checkBox>
                </w:ffData>
              </w:fldChar>
            </w:r>
            <w:r w:rsidR="00E739F3">
              <w:rPr>
                <w:bCs/>
                <w:sz w:val="16"/>
                <w:szCs w:val="16"/>
              </w:rPr>
              <w:instrText xml:space="preserve"> FORMCHECKBOX </w:instrText>
            </w:r>
            <w:r w:rsidR="006659AA">
              <w:rPr>
                <w:bCs/>
                <w:sz w:val="16"/>
                <w:szCs w:val="16"/>
              </w:rPr>
            </w:r>
            <w:r w:rsidR="006659AA">
              <w:rPr>
                <w:bCs/>
                <w:sz w:val="16"/>
                <w:szCs w:val="16"/>
              </w:rPr>
              <w:fldChar w:fldCharType="separate"/>
            </w:r>
            <w:r w:rsidR="00E739F3">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1CEAAA19" w14:textId="17CC5203" w:rsidR="00C17144" w:rsidRDefault="00E739F3" w:rsidP="00D67408">
            <w:pPr>
              <w:rPr>
                <w:bCs/>
                <w:sz w:val="16"/>
                <w:szCs w:val="16"/>
              </w:rPr>
            </w:pPr>
            <w:r>
              <w:rPr>
                <w:bCs/>
                <w:sz w:val="16"/>
                <w:szCs w:val="16"/>
              </w:rPr>
              <w:fldChar w:fldCharType="begin">
                <w:ffData>
                  <w:name w:val=""/>
                  <w:enabled/>
                  <w:calcOnExit w:val="0"/>
                  <w:checkBox>
                    <w:sizeAuto/>
                    <w:default w:val="0"/>
                  </w:checkBox>
                </w:ffData>
              </w:fldChar>
            </w:r>
            <w:r>
              <w:rPr>
                <w:bCs/>
                <w:sz w:val="16"/>
                <w:szCs w:val="16"/>
              </w:rPr>
              <w:instrText xml:space="preserve"> FORMCHECKBOX </w:instrText>
            </w:r>
            <w:r w:rsidR="006659AA">
              <w:rPr>
                <w:bCs/>
                <w:sz w:val="16"/>
                <w:szCs w:val="16"/>
              </w:rPr>
            </w:r>
            <w:r w:rsidR="006659AA">
              <w:rPr>
                <w:bCs/>
                <w:sz w:val="16"/>
                <w:szCs w:val="16"/>
              </w:rPr>
              <w:fldChar w:fldCharType="separate"/>
            </w:r>
            <w:r>
              <w:rPr>
                <w:bCs/>
                <w:sz w:val="16"/>
                <w:szCs w:val="16"/>
              </w:rPr>
              <w:fldChar w:fldCharType="end"/>
            </w:r>
            <w:r w:rsidR="00C17144" w:rsidRPr="00BE5FE4">
              <w:rPr>
                <w:bCs/>
                <w:sz w:val="16"/>
                <w:szCs w:val="16"/>
              </w:rPr>
              <w:t xml:space="preserve">  </w:t>
            </w:r>
            <w:r>
              <w:rPr>
                <w:bCs/>
                <w:sz w:val="16"/>
                <w:szCs w:val="16"/>
              </w:rPr>
              <w:fldChar w:fldCharType="begin">
                <w:ffData>
                  <w:name w:val=""/>
                  <w:enabled/>
                  <w:calcOnExit w:val="0"/>
                  <w:checkBox>
                    <w:sizeAuto/>
                    <w:default w:val="1"/>
                  </w:checkBox>
                </w:ffData>
              </w:fldChar>
            </w:r>
            <w:r>
              <w:rPr>
                <w:bCs/>
                <w:sz w:val="16"/>
                <w:szCs w:val="16"/>
              </w:rPr>
              <w:instrText xml:space="preserve"> FORMCHECKBOX </w:instrText>
            </w:r>
            <w:r w:rsidR="006659AA">
              <w:rPr>
                <w:bCs/>
                <w:sz w:val="16"/>
                <w:szCs w:val="16"/>
              </w:rPr>
            </w:r>
            <w:r w:rsidR="006659AA">
              <w:rPr>
                <w:bCs/>
                <w:sz w:val="16"/>
                <w:szCs w:val="16"/>
              </w:rPr>
              <w:fldChar w:fldCharType="separate"/>
            </w:r>
            <w:r>
              <w:rPr>
                <w:bCs/>
                <w:sz w:val="16"/>
                <w:szCs w:val="16"/>
              </w:rPr>
              <w:fldChar w:fldCharType="end"/>
            </w:r>
            <w:r w:rsidR="00C17144" w:rsidRPr="00BE5FE4">
              <w:rPr>
                <w:bCs/>
                <w:sz w:val="16"/>
                <w:szCs w:val="16"/>
              </w:rPr>
              <w:t xml:space="preserve">  </w:t>
            </w:r>
            <w:r w:rsidR="00C17144">
              <w:rPr>
                <w:bCs/>
                <w:sz w:val="16"/>
                <w:szCs w:val="16"/>
              </w:rPr>
              <w:t>Safety and Crime Prevention</w:t>
            </w:r>
            <w:r w:rsidR="00C17144" w:rsidRPr="00BE5FE4">
              <w:rPr>
                <w:bCs/>
                <w:sz w:val="16"/>
                <w:szCs w:val="16"/>
              </w:rPr>
              <w:t xml:space="preserve">. </w:t>
            </w:r>
          </w:p>
          <w:p w14:paraId="718C3A06" w14:textId="1A995FB0" w:rsidR="00D67408" w:rsidRDefault="00C17144" w:rsidP="00D67408">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6659AA">
              <w:rPr>
                <w:bCs/>
                <w:sz w:val="16"/>
                <w:szCs w:val="16"/>
              </w:rPr>
            </w:r>
            <w:r w:rsidR="006659AA">
              <w:rPr>
                <w:bCs/>
                <w:sz w:val="16"/>
                <w:szCs w:val="16"/>
              </w:rPr>
              <w:fldChar w:fldCharType="separate"/>
            </w:r>
            <w:r w:rsidRPr="00BE5FE4">
              <w:rPr>
                <w:bCs/>
                <w:sz w:val="16"/>
                <w:szCs w:val="16"/>
              </w:rPr>
              <w:fldChar w:fldCharType="end"/>
            </w:r>
            <w:r w:rsidRPr="00BE5FE4">
              <w:rPr>
                <w:bCs/>
                <w:sz w:val="16"/>
                <w:szCs w:val="16"/>
              </w:rPr>
              <w:t xml:space="preserve">  </w:t>
            </w:r>
            <w:r w:rsidR="00E739F3">
              <w:rPr>
                <w:bCs/>
                <w:sz w:val="16"/>
                <w:szCs w:val="16"/>
              </w:rPr>
              <w:fldChar w:fldCharType="begin">
                <w:ffData>
                  <w:name w:val=""/>
                  <w:enabled/>
                  <w:calcOnExit w:val="0"/>
                  <w:checkBox>
                    <w:sizeAuto/>
                    <w:default w:val="1"/>
                  </w:checkBox>
                </w:ffData>
              </w:fldChar>
            </w:r>
            <w:r w:rsidR="00E739F3">
              <w:rPr>
                <w:bCs/>
                <w:sz w:val="16"/>
                <w:szCs w:val="16"/>
              </w:rPr>
              <w:instrText xml:space="preserve"> FORMCHECKBOX </w:instrText>
            </w:r>
            <w:r w:rsidR="006659AA">
              <w:rPr>
                <w:bCs/>
                <w:sz w:val="16"/>
                <w:szCs w:val="16"/>
              </w:rPr>
            </w:r>
            <w:r w:rsidR="006659AA">
              <w:rPr>
                <w:bCs/>
                <w:sz w:val="16"/>
                <w:szCs w:val="16"/>
              </w:rPr>
              <w:fldChar w:fldCharType="separate"/>
            </w:r>
            <w:r w:rsidR="00E739F3">
              <w:rPr>
                <w:bCs/>
                <w:sz w:val="16"/>
                <w:szCs w:val="16"/>
              </w:rPr>
              <w:fldChar w:fldCharType="end"/>
            </w:r>
            <w:r w:rsidRPr="00BE5FE4">
              <w:rPr>
                <w:bCs/>
                <w:sz w:val="16"/>
                <w:szCs w:val="16"/>
              </w:rPr>
              <w:t xml:space="preserve">  </w:t>
            </w:r>
            <w:r>
              <w:rPr>
                <w:bCs/>
                <w:sz w:val="16"/>
                <w:szCs w:val="16"/>
              </w:rPr>
              <w:t xml:space="preserve">Pet Policy. </w:t>
            </w:r>
            <w:r w:rsidR="00D67408">
              <w:rPr>
                <w:bCs/>
                <w:sz w:val="16"/>
                <w:szCs w:val="16"/>
              </w:rPr>
              <w:t xml:space="preserve"> </w:t>
            </w:r>
            <w:r>
              <w:rPr>
                <w:bCs/>
                <w:sz w:val="16"/>
                <w:szCs w:val="16"/>
              </w:rPr>
              <w:t xml:space="preserve">  </w:t>
            </w:r>
            <w:r w:rsidR="00D67408">
              <w:rPr>
                <w:bCs/>
                <w:sz w:val="16"/>
                <w:szCs w:val="16"/>
              </w:rPr>
              <w:t xml:space="preserve">   </w:t>
            </w:r>
          </w:p>
          <w:p w14:paraId="2B9AFA2F" w14:textId="616966FB" w:rsidR="00D67408" w:rsidRDefault="00E739F3" w:rsidP="00D67408">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D67408" w:rsidRPr="000B2633">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0D9CB912" w14:textId="05DA31B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236905C4" w14:textId="38EDCB8F" w:rsidR="001F04B2" w:rsidRDefault="001F04B2" w:rsidP="00D67408">
            <w:pPr>
              <w:rPr>
                <w:bCs/>
                <w:sz w:val="16"/>
                <w:szCs w:val="16"/>
              </w:rPr>
            </w:pPr>
          </w:p>
          <w:p w14:paraId="0F0EFCDC" w14:textId="3E38AC30" w:rsidR="00D67408" w:rsidRDefault="001F04B2" w:rsidP="00D67408">
            <w:pPr>
              <w:rPr>
                <w:bCs/>
                <w:sz w:val="16"/>
                <w:szCs w:val="16"/>
              </w:rPr>
            </w:pPr>
            <w:r>
              <w:rPr>
                <w:bCs/>
                <w:sz w:val="16"/>
                <w:szCs w:val="16"/>
              </w:rPr>
              <w:t>(</w:t>
            </w:r>
            <w:r w:rsidR="004C3C8C">
              <w:rPr>
                <w:bCs/>
                <w:sz w:val="16"/>
                <w:szCs w:val="16"/>
              </w:rPr>
              <w:t>b</w:t>
            </w:r>
            <w:r>
              <w:rPr>
                <w:bCs/>
                <w:sz w:val="16"/>
                <w:szCs w:val="16"/>
              </w:rPr>
              <w:t xml:space="preserve">)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6F756EC0" w14:textId="321B36D0" w:rsidR="00533BAA" w:rsidRDefault="00533BAA" w:rsidP="00D67408">
            <w:pPr>
              <w:rPr>
                <w:bCs/>
                <w:sz w:val="16"/>
                <w:szCs w:val="16"/>
              </w:rPr>
            </w:pPr>
          </w:p>
          <w:p w14:paraId="5EDCAC89" w14:textId="69B20EA6" w:rsidR="00533BAA" w:rsidRPr="00C41639" w:rsidRDefault="00533BAA" w:rsidP="00533BAA">
            <w:pPr>
              <w:rPr>
                <w:rFonts w:asciiTheme="minorHAnsi" w:hAnsiTheme="minorHAnsi"/>
                <w:b/>
                <w:bCs/>
                <w:i/>
                <w:sz w:val="16"/>
                <w:szCs w:val="16"/>
              </w:rPr>
            </w:pPr>
            <w:r w:rsidRPr="00C41639">
              <w:rPr>
                <w:rFonts w:asciiTheme="minorHAnsi" w:hAnsiTheme="minorHAnsi"/>
                <w:b/>
                <w:bCs/>
                <w:i/>
                <w:sz w:val="16"/>
                <w:szCs w:val="16"/>
              </w:rPr>
              <w:t>Statement of Housing Needs</w:t>
            </w:r>
            <w:r w:rsidRPr="00C41639">
              <w:rPr>
                <w:rFonts w:asciiTheme="minorHAnsi" w:hAnsiTheme="minorHAnsi"/>
                <w:bCs/>
                <w:i/>
                <w:sz w:val="16"/>
                <w:szCs w:val="16"/>
              </w:rPr>
              <w:t xml:space="preserve"> </w:t>
            </w:r>
            <w:r w:rsidRPr="00C41639">
              <w:rPr>
                <w:rFonts w:asciiTheme="minorHAnsi" w:hAnsiTheme="minorHAnsi"/>
                <w:b/>
                <w:bCs/>
                <w:i/>
                <w:sz w:val="16"/>
                <w:szCs w:val="16"/>
              </w:rPr>
              <w:t xml:space="preserve">and Strategy for Addressing Housing Needs - </w:t>
            </w:r>
            <w:r w:rsidRPr="00C41639">
              <w:rPr>
                <w:rFonts w:asciiTheme="minorHAnsi" w:hAnsiTheme="minorHAnsi"/>
                <w:bCs/>
                <w:i/>
                <w:sz w:val="16"/>
                <w:szCs w:val="16"/>
              </w:rPr>
              <w:t>Provide a statement addressing the housing needs of low-income, very low-income and extremely low-income families and a brief description of the PHA’s strategy for addressing the housing needs of families who reside in the jurisdiction served by the PHA.</w:t>
            </w:r>
          </w:p>
          <w:p w14:paraId="52D3E434" w14:textId="20350B64" w:rsidR="00533BAA" w:rsidRPr="00C41639" w:rsidRDefault="00533BAA" w:rsidP="00533BAA">
            <w:pPr>
              <w:rPr>
                <w:rFonts w:asciiTheme="minorHAnsi" w:hAnsiTheme="minorHAnsi"/>
                <w:bCs/>
                <w:i/>
                <w:sz w:val="16"/>
                <w:szCs w:val="16"/>
              </w:rPr>
            </w:pPr>
          </w:p>
          <w:p w14:paraId="25E66FF7" w14:textId="2E0377A0" w:rsidR="00533BAA" w:rsidRPr="00C41639" w:rsidRDefault="00533BAA" w:rsidP="00533BAA">
            <w:pPr>
              <w:rPr>
                <w:rFonts w:asciiTheme="minorHAnsi" w:hAnsiTheme="minorHAnsi"/>
                <w:bCs/>
                <w:sz w:val="16"/>
                <w:szCs w:val="16"/>
              </w:rPr>
            </w:pPr>
            <w:r w:rsidRPr="00C41639">
              <w:rPr>
                <w:rFonts w:asciiTheme="minorHAnsi" w:hAnsiTheme="minorHAnsi"/>
                <w:bCs/>
                <w:sz w:val="16"/>
                <w:szCs w:val="16"/>
              </w:rPr>
              <w:t xml:space="preserve">As of October </w:t>
            </w:r>
            <w:r w:rsidR="00214BCC">
              <w:rPr>
                <w:rFonts w:asciiTheme="minorHAnsi" w:hAnsiTheme="minorHAnsi"/>
                <w:bCs/>
                <w:sz w:val="16"/>
                <w:szCs w:val="16"/>
              </w:rPr>
              <w:t>30</w:t>
            </w:r>
            <w:r w:rsidRPr="00C41639">
              <w:rPr>
                <w:rFonts w:asciiTheme="minorHAnsi" w:hAnsiTheme="minorHAnsi"/>
                <w:bCs/>
                <w:sz w:val="16"/>
                <w:szCs w:val="16"/>
              </w:rPr>
              <w:t>, 202</w:t>
            </w:r>
            <w:r w:rsidR="00214BCC">
              <w:rPr>
                <w:rFonts w:asciiTheme="minorHAnsi" w:hAnsiTheme="minorHAnsi"/>
                <w:bCs/>
                <w:sz w:val="16"/>
                <w:szCs w:val="16"/>
              </w:rPr>
              <w:t>4</w:t>
            </w:r>
            <w:r w:rsidRPr="00C41639">
              <w:rPr>
                <w:rFonts w:asciiTheme="minorHAnsi" w:hAnsiTheme="minorHAnsi"/>
                <w:bCs/>
                <w:sz w:val="16"/>
                <w:szCs w:val="16"/>
              </w:rPr>
              <w:t xml:space="preserve">, HACSB has </w:t>
            </w:r>
            <w:r w:rsidR="008934B6">
              <w:rPr>
                <w:rFonts w:asciiTheme="minorHAnsi" w:hAnsiTheme="minorHAnsi"/>
                <w:bCs/>
                <w:sz w:val="16"/>
                <w:szCs w:val="16"/>
              </w:rPr>
              <w:t>7</w:t>
            </w:r>
            <w:r w:rsidR="0024133C">
              <w:rPr>
                <w:rFonts w:asciiTheme="minorHAnsi" w:hAnsiTheme="minorHAnsi"/>
                <w:bCs/>
                <w:sz w:val="16"/>
                <w:szCs w:val="16"/>
              </w:rPr>
              <w:t>,</w:t>
            </w:r>
            <w:r w:rsidR="00214BCC">
              <w:rPr>
                <w:rFonts w:asciiTheme="minorHAnsi" w:hAnsiTheme="minorHAnsi"/>
                <w:bCs/>
                <w:sz w:val="16"/>
                <w:szCs w:val="16"/>
              </w:rPr>
              <w:t>392</w:t>
            </w:r>
            <w:r w:rsidRPr="00C41639">
              <w:rPr>
                <w:rFonts w:asciiTheme="minorHAnsi" w:hAnsiTheme="minorHAnsi"/>
                <w:bCs/>
                <w:sz w:val="16"/>
                <w:szCs w:val="16"/>
              </w:rPr>
              <w:t xml:space="preserve"> applicants on the Section 8 waiting list. The snapshot </w:t>
            </w:r>
            <w:r w:rsidR="008934B6">
              <w:rPr>
                <w:rFonts w:asciiTheme="minorHAnsi" w:hAnsiTheme="minorHAnsi"/>
                <w:bCs/>
                <w:sz w:val="16"/>
                <w:szCs w:val="16"/>
              </w:rPr>
              <w:t>below</w:t>
            </w:r>
            <w:r w:rsidRPr="00C41639">
              <w:rPr>
                <w:rFonts w:asciiTheme="minorHAnsi" w:hAnsiTheme="minorHAnsi"/>
                <w:bCs/>
                <w:sz w:val="16"/>
                <w:szCs w:val="16"/>
              </w:rPr>
              <w:t xml:space="preserve"> demonstrates the current make-up of the Authority’s applicants, including br</w:t>
            </w:r>
            <w:r w:rsidR="00214BCC">
              <w:rPr>
                <w:rFonts w:asciiTheme="minorHAnsi" w:hAnsiTheme="minorHAnsi"/>
                <w:bCs/>
                <w:sz w:val="16"/>
                <w:szCs w:val="16"/>
              </w:rPr>
              <w:t xml:space="preserve">eakdown of </w:t>
            </w:r>
            <w:r w:rsidRPr="00C41639">
              <w:rPr>
                <w:rFonts w:asciiTheme="minorHAnsi" w:hAnsiTheme="minorHAnsi"/>
                <w:bCs/>
                <w:sz w:val="16"/>
                <w:szCs w:val="16"/>
              </w:rPr>
              <w:t>income level, etc. Extremely low-income households (</w:t>
            </w:r>
            <w:r w:rsidR="00214BCC">
              <w:rPr>
                <w:rFonts w:asciiTheme="minorHAnsi" w:hAnsiTheme="minorHAnsi"/>
                <w:bCs/>
                <w:sz w:val="16"/>
                <w:szCs w:val="16"/>
              </w:rPr>
              <w:t>91</w:t>
            </w:r>
            <w:r w:rsidRPr="00C41639">
              <w:rPr>
                <w:rFonts w:asciiTheme="minorHAnsi" w:hAnsiTheme="minorHAnsi"/>
                <w:bCs/>
                <w:sz w:val="16"/>
                <w:szCs w:val="16"/>
              </w:rPr>
              <w:t>% of waitlist) continue to be the income level with the highest need for affordable housing. The waiting list data also confirms the need to assist a variety of households with differing demographics, including</w:t>
            </w:r>
            <w:r w:rsidR="00335C07">
              <w:rPr>
                <w:rFonts w:asciiTheme="minorHAnsi" w:hAnsiTheme="minorHAnsi"/>
                <w:bCs/>
                <w:sz w:val="16"/>
                <w:szCs w:val="16"/>
              </w:rPr>
              <w:t xml:space="preserve"> families with children</w:t>
            </w:r>
            <w:r w:rsidRPr="00C41639">
              <w:rPr>
                <w:rFonts w:asciiTheme="minorHAnsi" w:hAnsiTheme="minorHAnsi"/>
                <w:bCs/>
                <w:sz w:val="16"/>
                <w:szCs w:val="16"/>
              </w:rPr>
              <w:t xml:space="preserve"> (</w:t>
            </w:r>
            <w:r w:rsidR="00335C07">
              <w:rPr>
                <w:rFonts w:asciiTheme="minorHAnsi" w:hAnsiTheme="minorHAnsi"/>
                <w:bCs/>
                <w:sz w:val="16"/>
                <w:szCs w:val="16"/>
              </w:rPr>
              <w:t>41</w:t>
            </w:r>
            <w:r w:rsidRPr="00C41639">
              <w:rPr>
                <w:rFonts w:asciiTheme="minorHAnsi" w:hAnsiTheme="minorHAnsi"/>
                <w:bCs/>
                <w:sz w:val="16"/>
                <w:szCs w:val="16"/>
              </w:rPr>
              <w:t xml:space="preserve">% </w:t>
            </w:r>
            <w:r w:rsidR="00335C07">
              <w:rPr>
                <w:rFonts w:asciiTheme="minorHAnsi" w:hAnsiTheme="minorHAnsi"/>
                <w:bCs/>
                <w:sz w:val="16"/>
                <w:szCs w:val="16"/>
              </w:rPr>
              <w:t>of waitlist</w:t>
            </w:r>
            <w:r w:rsidRPr="00C41639">
              <w:rPr>
                <w:rFonts w:asciiTheme="minorHAnsi" w:hAnsiTheme="minorHAnsi"/>
                <w:bCs/>
                <w:sz w:val="16"/>
                <w:szCs w:val="16"/>
              </w:rPr>
              <w:t>) and low-income seniors (</w:t>
            </w:r>
            <w:r w:rsidR="0024133C">
              <w:rPr>
                <w:rFonts w:asciiTheme="minorHAnsi" w:hAnsiTheme="minorHAnsi"/>
                <w:bCs/>
                <w:sz w:val="16"/>
                <w:szCs w:val="16"/>
              </w:rPr>
              <w:t>1</w:t>
            </w:r>
            <w:r w:rsidR="009D38D4">
              <w:rPr>
                <w:rFonts w:asciiTheme="minorHAnsi" w:hAnsiTheme="minorHAnsi"/>
                <w:bCs/>
                <w:sz w:val="16"/>
                <w:szCs w:val="16"/>
              </w:rPr>
              <w:t>4</w:t>
            </w:r>
            <w:r w:rsidRPr="00C41639">
              <w:rPr>
                <w:rFonts w:asciiTheme="minorHAnsi" w:hAnsiTheme="minorHAnsi"/>
                <w:bCs/>
                <w:sz w:val="16"/>
                <w:szCs w:val="16"/>
              </w:rPr>
              <w:t>% head of households). Annually, HACSB calls for 75% of new Section 8 admissions to qualify as “extremely low” income households. Additional action steps include affirmatively marketing and collaborating with local agencies that assist seniors and persons with disabilities; adoption of policies to support and foster working households; and continuing outreach to private property owners for promotion of the Section 8 program.</w:t>
            </w:r>
          </w:p>
          <w:p w14:paraId="14621EBD" w14:textId="63E5AD2F" w:rsidR="00533BAA" w:rsidRPr="00C41639" w:rsidRDefault="00533BAA" w:rsidP="00533BAA">
            <w:pPr>
              <w:rPr>
                <w:rFonts w:asciiTheme="minorHAnsi" w:hAnsiTheme="minorHAnsi"/>
                <w:bCs/>
                <w:i/>
                <w:sz w:val="16"/>
                <w:szCs w:val="16"/>
              </w:rPr>
            </w:pPr>
          </w:p>
          <w:p w14:paraId="2F8C0D61" w14:textId="3145EE52" w:rsidR="008934B6" w:rsidRDefault="00214BCC" w:rsidP="00533BAA">
            <w:pPr>
              <w:rPr>
                <w:rFonts w:asciiTheme="minorHAnsi" w:hAnsiTheme="minorHAnsi"/>
                <w:bCs/>
                <w:sz w:val="16"/>
                <w:szCs w:val="16"/>
              </w:rPr>
            </w:pPr>
            <w:r>
              <w:rPr>
                <w:rFonts w:asciiTheme="minorHAnsi" w:hAnsiTheme="minorHAnsi"/>
                <w:bCs/>
                <w:noProof/>
                <w:sz w:val="16"/>
                <w:szCs w:val="16"/>
              </w:rPr>
              <w:drawing>
                <wp:anchor distT="0" distB="0" distL="114300" distR="114300" simplePos="0" relativeHeight="251658240" behindDoc="0" locked="0" layoutInCell="1" allowOverlap="1" wp14:anchorId="5E632EA4" wp14:editId="35409245">
                  <wp:simplePos x="0" y="0"/>
                  <wp:positionH relativeFrom="column">
                    <wp:posOffset>-14605</wp:posOffset>
                  </wp:positionH>
                  <wp:positionV relativeFrom="paragraph">
                    <wp:posOffset>128270</wp:posOffset>
                  </wp:positionV>
                  <wp:extent cx="6047105" cy="3590925"/>
                  <wp:effectExtent l="0" t="0" r="0" b="9525"/>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rotWithShape="1">
                          <a:blip r:embed="rId15" cstate="print">
                            <a:extLst>
                              <a:ext uri="{28A0092B-C50C-407E-A947-70E740481C1C}">
                                <a14:useLocalDpi xmlns:a14="http://schemas.microsoft.com/office/drawing/2010/main" val="0"/>
                              </a:ext>
                            </a:extLst>
                          </a:blip>
                          <a:srcRect t="11662" b="42456"/>
                          <a:stretch/>
                        </pic:blipFill>
                        <pic:spPr bwMode="auto">
                          <a:xfrm>
                            <a:off x="0" y="0"/>
                            <a:ext cx="6047606" cy="3591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E85818" w14:textId="35B9BAF4" w:rsidR="008934B6" w:rsidRDefault="008934B6" w:rsidP="00533BAA">
            <w:pPr>
              <w:rPr>
                <w:rFonts w:asciiTheme="minorHAnsi" w:hAnsiTheme="minorHAnsi"/>
                <w:bCs/>
                <w:sz w:val="16"/>
                <w:szCs w:val="16"/>
              </w:rPr>
            </w:pPr>
          </w:p>
          <w:p w14:paraId="72919D7B" w14:textId="4D644775" w:rsidR="008934B6" w:rsidRDefault="008934B6" w:rsidP="00533BAA">
            <w:pPr>
              <w:rPr>
                <w:rFonts w:asciiTheme="minorHAnsi" w:hAnsiTheme="minorHAnsi"/>
                <w:bCs/>
                <w:sz w:val="16"/>
                <w:szCs w:val="16"/>
              </w:rPr>
            </w:pPr>
          </w:p>
          <w:p w14:paraId="38B22B36" w14:textId="0AA1D048" w:rsidR="008934B6" w:rsidRDefault="008934B6" w:rsidP="00533BAA">
            <w:pPr>
              <w:rPr>
                <w:rFonts w:asciiTheme="minorHAnsi" w:hAnsiTheme="minorHAnsi"/>
                <w:bCs/>
                <w:sz w:val="16"/>
                <w:szCs w:val="16"/>
              </w:rPr>
            </w:pPr>
          </w:p>
          <w:p w14:paraId="2C207859" w14:textId="2B18E4EF" w:rsidR="008934B6" w:rsidRDefault="008934B6" w:rsidP="00533BAA">
            <w:pPr>
              <w:rPr>
                <w:rFonts w:asciiTheme="minorHAnsi" w:hAnsiTheme="minorHAnsi"/>
                <w:bCs/>
                <w:sz w:val="16"/>
                <w:szCs w:val="16"/>
              </w:rPr>
            </w:pPr>
          </w:p>
          <w:p w14:paraId="78FE9D7F" w14:textId="77777777" w:rsidR="008934B6" w:rsidRDefault="008934B6" w:rsidP="00533BAA">
            <w:pPr>
              <w:rPr>
                <w:rFonts w:asciiTheme="minorHAnsi" w:hAnsiTheme="minorHAnsi"/>
                <w:bCs/>
                <w:sz w:val="16"/>
                <w:szCs w:val="16"/>
              </w:rPr>
            </w:pPr>
          </w:p>
          <w:p w14:paraId="50552FAB" w14:textId="77777777" w:rsidR="008934B6" w:rsidRDefault="008934B6" w:rsidP="00533BAA">
            <w:pPr>
              <w:rPr>
                <w:rFonts w:asciiTheme="minorHAnsi" w:hAnsiTheme="minorHAnsi"/>
                <w:bCs/>
                <w:sz w:val="16"/>
                <w:szCs w:val="16"/>
              </w:rPr>
            </w:pPr>
          </w:p>
          <w:p w14:paraId="34B6B68D" w14:textId="77777777" w:rsidR="008934B6" w:rsidRDefault="008934B6" w:rsidP="00533BAA">
            <w:pPr>
              <w:rPr>
                <w:rFonts w:asciiTheme="minorHAnsi" w:hAnsiTheme="minorHAnsi"/>
                <w:bCs/>
                <w:sz w:val="16"/>
                <w:szCs w:val="16"/>
              </w:rPr>
            </w:pPr>
          </w:p>
          <w:p w14:paraId="10E72A3C" w14:textId="77777777" w:rsidR="008934B6" w:rsidRDefault="008934B6" w:rsidP="00533BAA">
            <w:pPr>
              <w:rPr>
                <w:rFonts w:asciiTheme="minorHAnsi" w:hAnsiTheme="minorHAnsi"/>
                <w:bCs/>
                <w:sz w:val="16"/>
                <w:szCs w:val="16"/>
              </w:rPr>
            </w:pPr>
          </w:p>
          <w:p w14:paraId="6E002A46" w14:textId="77777777" w:rsidR="008934B6" w:rsidRDefault="008934B6" w:rsidP="00533BAA">
            <w:pPr>
              <w:rPr>
                <w:rFonts w:asciiTheme="minorHAnsi" w:hAnsiTheme="minorHAnsi"/>
                <w:bCs/>
                <w:sz w:val="16"/>
                <w:szCs w:val="16"/>
              </w:rPr>
            </w:pPr>
          </w:p>
          <w:p w14:paraId="40E8CC69" w14:textId="77777777" w:rsidR="008934B6" w:rsidRDefault="008934B6" w:rsidP="00533BAA">
            <w:pPr>
              <w:rPr>
                <w:rFonts w:asciiTheme="minorHAnsi" w:hAnsiTheme="minorHAnsi"/>
                <w:bCs/>
                <w:sz w:val="16"/>
                <w:szCs w:val="16"/>
              </w:rPr>
            </w:pPr>
          </w:p>
          <w:p w14:paraId="3CDD394C" w14:textId="77777777" w:rsidR="008934B6" w:rsidRDefault="008934B6" w:rsidP="00533BAA">
            <w:pPr>
              <w:rPr>
                <w:rFonts w:asciiTheme="minorHAnsi" w:hAnsiTheme="minorHAnsi"/>
                <w:bCs/>
                <w:sz w:val="16"/>
                <w:szCs w:val="16"/>
              </w:rPr>
            </w:pPr>
          </w:p>
          <w:p w14:paraId="2D513384" w14:textId="77777777" w:rsidR="008934B6" w:rsidRDefault="008934B6" w:rsidP="00533BAA">
            <w:pPr>
              <w:rPr>
                <w:rFonts w:asciiTheme="minorHAnsi" w:hAnsiTheme="minorHAnsi"/>
                <w:bCs/>
                <w:sz w:val="16"/>
                <w:szCs w:val="16"/>
              </w:rPr>
            </w:pPr>
          </w:p>
          <w:p w14:paraId="5E4BD3D8" w14:textId="77777777" w:rsidR="008934B6" w:rsidRDefault="008934B6" w:rsidP="00533BAA">
            <w:pPr>
              <w:rPr>
                <w:rFonts w:asciiTheme="minorHAnsi" w:hAnsiTheme="minorHAnsi"/>
                <w:bCs/>
                <w:sz w:val="16"/>
                <w:szCs w:val="16"/>
              </w:rPr>
            </w:pPr>
          </w:p>
          <w:p w14:paraId="255326C6" w14:textId="77777777" w:rsidR="008934B6" w:rsidRDefault="008934B6" w:rsidP="00533BAA">
            <w:pPr>
              <w:rPr>
                <w:rFonts w:asciiTheme="minorHAnsi" w:hAnsiTheme="minorHAnsi"/>
                <w:bCs/>
                <w:sz w:val="16"/>
                <w:szCs w:val="16"/>
              </w:rPr>
            </w:pPr>
          </w:p>
          <w:p w14:paraId="5252F986" w14:textId="77777777" w:rsidR="008934B6" w:rsidRDefault="008934B6" w:rsidP="00533BAA">
            <w:pPr>
              <w:rPr>
                <w:rFonts w:asciiTheme="minorHAnsi" w:hAnsiTheme="minorHAnsi"/>
                <w:bCs/>
                <w:sz w:val="16"/>
                <w:szCs w:val="16"/>
              </w:rPr>
            </w:pPr>
          </w:p>
          <w:p w14:paraId="0928C2AC" w14:textId="77777777" w:rsidR="008934B6" w:rsidRDefault="008934B6" w:rsidP="00533BAA">
            <w:pPr>
              <w:rPr>
                <w:rFonts w:asciiTheme="minorHAnsi" w:hAnsiTheme="minorHAnsi"/>
                <w:bCs/>
                <w:sz w:val="16"/>
                <w:szCs w:val="16"/>
              </w:rPr>
            </w:pPr>
          </w:p>
          <w:p w14:paraId="3303058F" w14:textId="77777777" w:rsidR="008934B6" w:rsidRDefault="008934B6" w:rsidP="00533BAA">
            <w:pPr>
              <w:rPr>
                <w:rFonts w:asciiTheme="minorHAnsi" w:hAnsiTheme="minorHAnsi"/>
                <w:bCs/>
                <w:sz w:val="16"/>
                <w:szCs w:val="16"/>
              </w:rPr>
            </w:pPr>
          </w:p>
          <w:p w14:paraId="0F8C56D1" w14:textId="77777777" w:rsidR="008934B6" w:rsidRDefault="008934B6" w:rsidP="00533BAA">
            <w:pPr>
              <w:rPr>
                <w:rFonts w:asciiTheme="minorHAnsi" w:hAnsiTheme="minorHAnsi"/>
                <w:bCs/>
                <w:sz w:val="16"/>
                <w:szCs w:val="16"/>
              </w:rPr>
            </w:pPr>
          </w:p>
          <w:p w14:paraId="0003BB62" w14:textId="77777777" w:rsidR="008934B6" w:rsidRDefault="008934B6" w:rsidP="00533BAA">
            <w:pPr>
              <w:rPr>
                <w:rFonts w:asciiTheme="minorHAnsi" w:hAnsiTheme="minorHAnsi"/>
                <w:bCs/>
                <w:sz w:val="16"/>
                <w:szCs w:val="16"/>
              </w:rPr>
            </w:pPr>
          </w:p>
          <w:p w14:paraId="4E8091A0" w14:textId="77777777" w:rsidR="008934B6" w:rsidRDefault="008934B6" w:rsidP="00533BAA">
            <w:pPr>
              <w:rPr>
                <w:rFonts w:asciiTheme="minorHAnsi" w:hAnsiTheme="minorHAnsi"/>
                <w:bCs/>
                <w:sz w:val="16"/>
                <w:szCs w:val="16"/>
              </w:rPr>
            </w:pPr>
          </w:p>
          <w:p w14:paraId="2F6B5CB1" w14:textId="77777777" w:rsidR="008934B6" w:rsidRDefault="008934B6" w:rsidP="00533BAA">
            <w:pPr>
              <w:rPr>
                <w:rFonts w:asciiTheme="minorHAnsi" w:hAnsiTheme="minorHAnsi"/>
                <w:bCs/>
                <w:sz w:val="16"/>
                <w:szCs w:val="16"/>
              </w:rPr>
            </w:pPr>
          </w:p>
          <w:p w14:paraId="737E0B3F" w14:textId="77777777" w:rsidR="008934B6" w:rsidRDefault="008934B6" w:rsidP="00533BAA">
            <w:pPr>
              <w:rPr>
                <w:rFonts w:asciiTheme="minorHAnsi" w:hAnsiTheme="minorHAnsi"/>
                <w:bCs/>
                <w:sz w:val="16"/>
                <w:szCs w:val="16"/>
              </w:rPr>
            </w:pPr>
          </w:p>
          <w:p w14:paraId="36AE8424" w14:textId="77777777" w:rsidR="008934B6" w:rsidRDefault="008934B6" w:rsidP="00533BAA">
            <w:pPr>
              <w:rPr>
                <w:rFonts w:asciiTheme="minorHAnsi" w:hAnsiTheme="minorHAnsi"/>
                <w:bCs/>
                <w:sz w:val="16"/>
                <w:szCs w:val="16"/>
              </w:rPr>
            </w:pPr>
          </w:p>
          <w:p w14:paraId="658FF4CC" w14:textId="77777777" w:rsidR="008934B6" w:rsidRDefault="008934B6" w:rsidP="00533BAA">
            <w:pPr>
              <w:rPr>
                <w:rFonts w:asciiTheme="minorHAnsi" w:hAnsiTheme="minorHAnsi"/>
                <w:bCs/>
                <w:sz w:val="16"/>
                <w:szCs w:val="16"/>
              </w:rPr>
            </w:pPr>
          </w:p>
          <w:p w14:paraId="7D290D44" w14:textId="77777777" w:rsidR="008934B6" w:rsidRDefault="008934B6" w:rsidP="00533BAA">
            <w:pPr>
              <w:rPr>
                <w:rFonts w:asciiTheme="minorHAnsi" w:hAnsiTheme="minorHAnsi"/>
                <w:bCs/>
                <w:sz w:val="16"/>
                <w:szCs w:val="16"/>
              </w:rPr>
            </w:pPr>
          </w:p>
          <w:p w14:paraId="28377622" w14:textId="77777777" w:rsidR="008934B6" w:rsidRDefault="008934B6" w:rsidP="00533BAA">
            <w:pPr>
              <w:rPr>
                <w:rFonts w:asciiTheme="minorHAnsi" w:hAnsiTheme="minorHAnsi"/>
                <w:bCs/>
                <w:sz w:val="16"/>
                <w:szCs w:val="16"/>
              </w:rPr>
            </w:pPr>
          </w:p>
          <w:p w14:paraId="290C6689" w14:textId="77777777" w:rsidR="008934B6" w:rsidRDefault="008934B6" w:rsidP="00533BAA">
            <w:pPr>
              <w:rPr>
                <w:rFonts w:asciiTheme="minorHAnsi" w:hAnsiTheme="minorHAnsi"/>
                <w:bCs/>
                <w:sz w:val="16"/>
                <w:szCs w:val="16"/>
              </w:rPr>
            </w:pPr>
          </w:p>
          <w:p w14:paraId="65C8CFF2" w14:textId="77777777" w:rsidR="008934B6" w:rsidRDefault="008934B6" w:rsidP="00533BAA">
            <w:pPr>
              <w:rPr>
                <w:rFonts w:asciiTheme="minorHAnsi" w:hAnsiTheme="minorHAnsi"/>
                <w:bCs/>
                <w:sz w:val="16"/>
                <w:szCs w:val="16"/>
              </w:rPr>
            </w:pPr>
          </w:p>
          <w:p w14:paraId="67619905" w14:textId="77777777" w:rsidR="008934B6" w:rsidRDefault="008934B6" w:rsidP="00533BAA">
            <w:pPr>
              <w:rPr>
                <w:rFonts w:asciiTheme="minorHAnsi" w:hAnsiTheme="minorHAnsi"/>
                <w:bCs/>
                <w:sz w:val="16"/>
                <w:szCs w:val="16"/>
              </w:rPr>
            </w:pPr>
          </w:p>
          <w:p w14:paraId="554E6A19" w14:textId="77777777" w:rsidR="008934B6" w:rsidRDefault="008934B6" w:rsidP="00533BAA">
            <w:pPr>
              <w:rPr>
                <w:rFonts w:asciiTheme="minorHAnsi" w:hAnsiTheme="minorHAnsi"/>
                <w:bCs/>
                <w:sz w:val="16"/>
                <w:szCs w:val="16"/>
              </w:rPr>
            </w:pPr>
          </w:p>
          <w:p w14:paraId="5CA31582" w14:textId="77777777" w:rsidR="008934B6" w:rsidRDefault="008934B6" w:rsidP="00533BAA">
            <w:pPr>
              <w:rPr>
                <w:rFonts w:asciiTheme="minorHAnsi" w:hAnsiTheme="minorHAnsi"/>
                <w:bCs/>
                <w:sz w:val="16"/>
                <w:szCs w:val="16"/>
              </w:rPr>
            </w:pPr>
          </w:p>
          <w:p w14:paraId="1093F4DE" w14:textId="77777777" w:rsidR="008934B6" w:rsidRDefault="008934B6" w:rsidP="00533BAA">
            <w:pPr>
              <w:rPr>
                <w:rFonts w:asciiTheme="minorHAnsi" w:hAnsiTheme="minorHAnsi"/>
                <w:bCs/>
                <w:sz w:val="16"/>
                <w:szCs w:val="16"/>
              </w:rPr>
            </w:pPr>
          </w:p>
          <w:p w14:paraId="19F73CE2" w14:textId="77777777" w:rsidR="008934B6" w:rsidRDefault="008934B6" w:rsidP="00533BAA">
            <w:pPr>
              <w:rPr>
                <w:rFonts w:asciiTheme="minorHAnsi" w:hAnsiTheme="minorHAnsi"/>
                <w:bCs/>
                <w:sz w:val="16"/>
                <w:szCs w:val="16"/>
              </w:rPr>
            </w:pPr>
          </w:p>
          <w:p w14:paraId="16E05BB2" w14:textId="77777777" w:rsidR="008934B6" w:rsidRDefault="008934B6" w:rsidP="00533BAA">
            <w:pPr>
              <w:rPr>
                <w:rFonts w:asciiTheme="minorHAnsi" w:hAnsiTheme="minorHAnsi"/>
                <w:bCs/>
                <w:sz w:val="16"/>
                <w:szCs w:val="16"/>
              </w:rPr>
            </w:pPr>
          </w:p>
          <w:p w14:paraId="72BE8009" w14:textId="382A683F" w:rsidR="009D38D4" w:rsidRPr="009D38D4" w:rsidRDefault="00533BAA" w:rsidP="00533BAA">
            <w:pPr>
              <w:rPr>
                <w:rFonts w:asciiTheme="minorHAnsi" w:hAnsiTheme="minorHAnsi"/>
                <w:bCs/>
                <w:iCs/>
                <w:sz w:val="16"/>
                <w:szCs w:val="16"/>
              </w:rPr>
            </w:pPr>
            <w:r w:rsidRPr="00C41639">
              <w:rPr>
                <w:rFonts w:asciiTheme="minorHAnsi" w:hAnsiTheme="minorHAnsi"/>
                <w:bCs/>
                <w:sz w:val="16"/>
                <w:szCs w:val="16"/>
              </w:rPr>
              <w:lastRenderedPageBreak/>
              <w:t>The Housing Authority continues to actively apply for new funding streams of Voucher assistance when notifications of available funding are issued</w:t>
            </w:r>
            <w:r w:rsidRPr="00647A16">
              <w:rPr>
                <w:rFonts w:asciiTheme="minorHAnsi" w:hAnsiTheme="minorHAnsi"/>
                <w:bCs/>
                <w:sz w:val="16"/>
                <w:szCs w:val="16"/>
              </w:rPr>
              <w:t xml:space="preserve">. </w:t>
            </w:r>
            <w:r w:rsidR="00D82D76" w:rsidRPr="00647A16">
              <w:rPr>
                <w:rFonts w:asciiTheme="minorHAnsi" w:hAnsiTheme="minorHAnsi"/>
                <w:bCs/>
                <w:iCs/>
                <w:sz w:val="16"/>
                <w:szCs w:val="16"/>
              </w:rPr>
              <w:t xml:space="preserve">A total of 89 Emergency Housing Vouchers </w:t>
            </w:r>
            <w:r w:rsidR="00E436B8">
              <w:rPr>
                <w:rFonts w:asciiTheme="minorHAnsi" w:hAnsiTheme="minorHAnsi"/>
                <w:bCs/>
                <w:iCs/>
                <w:sz w:val="16"/>
                <w:szCs w:val="16"/>
              </w:rPr>
              <w:t>(EHVs)</w:t>
            </w:r>
            <w:r w:rsidR="00B87167">
              <w:rPr>
                <w:rFonts w:asciiTheme="minorHAnsi" w:hAnsiTheme="minorHAnsi"/>
                <w:bCs/>
                <w:iCs/>
                <w:sz w:val="16"/>
                <w:szCs w:val="16"/>
              </w:rPr>
              <w:t xml:space="preserve">, and subsequent 25, </w:t>
            </w:r>
            <w:r w:rsidR="00D82D76" w:rsidRPr="00647A16">
              <w:rPr>
                <w:rFonts w:asciiTheme="minorHAnsi" w:hAnsiTheme="minorHAnsi"/>
                <w:bCs/>
                <w:iCs/>
                <w:sz w:val="16"/>
                <w:szCs w:val="16"/>
              </w:rPr>
              <w:t>were distributed to th</w:t>
            </w:r>
            <w:r w:rsidR="00B3047A" w:rsidRPr="00647A16">
              <w:rPr>
                <w:rFonts w:asciiTheme="minorHAnsi" w:hAnsiTheme="minorHAnsi"/>
                <w:bCs/>
                <w:iCs/>
                <w:sz w:val="16"/>
                <w:szCs w:val="16"/>
              </w:rPr>
              <w:t>is</w:t>
            </w:r>
            <w:r w:rsidR="00D82D76" w:rsidRPr="00647A16">
              <w:rPr>
                <w:rFonts w:asciiTheme="minorHAnsi" w:hAnsiTheme="minorHAnsi"/>
                <w:bCs/>
                <w:iCs/>
                <w:sz w:val="16"/>
                <w:szCs w:val="16"/>
              </w:rPr>
              <w:t xml:space="preserve"> Housing Authority and working in partnership with the County of Santa Barbara Housing Authority, we initiated</w:t>
            </w:r>
            <w:r w:rsidR="00794E8D" w:rsidRPr="00647A16">
              <w:rPr>
                <w:rFonts w:asciiTheme="minorHAnsi" w:hAnsiTheme="minorHAnsi"/>
                <w:bCs/>
                <w:iCs/>
                <w:sz w:val="16"/>
                <w:szCs w:val="16"/>
              </w:rPr>
              <w:t xml:space="preserve"> the following incentives: $1,500 as a signing bonus, $2,000 security deposit assistance and $2,000 mitigation insurance fund.</w:t>
            </w:r>
            <w:r w:rsidR="00A862C8">
              <w:rPr>
                <w:rFonts w:asciiTheme="minorHAnsi" w:hAnsiTheme="minorHAnsi"/>
                <w:bCs/>
                <w:iCs/>
                <w:sz w:val="16"/>
                <w:szCs w:val="16"/>
              </w:rPr>
              <w:t xml:space="preserve"> </w:t>
            </w:r>
          </w:p>
          <w:p w14:paraId="4128C2CA" w14:textId="784CB133" w:rsidR="00DE679E" w:rsidRDefault="00DE679E" w:rsidP="00533BAA">
            <w:pPr>
              <w:rPr>
                <w:rFonts w:asciiTheme="minorHAnsi" w:hAnsiTheme="minorHAnsi"/>
                <w:bCs/>
                <w:sz w:val="16"/>
                <w:szCs w:val="16"/>
              </w:rPr>
            </w:pPr>
          </w:p>
          <w:p w14:paraId="66FF4E41" w14:textId="6DE57485" w:rsidR="0010501B" w:rsidRPr="0010501B" w:rsidRDefault="0010501B" w:rsidP="0010501B">
            <w:pPr>
              <w:rPr>
                <w:rFonts w:asciiTheme="minorHAnsi" w:hAnsiTheme="minorHAnsi"/>
                <w:bCs/>
                <w:i/>
                <w:sz w:val="16"/>
                <w:szCs w:val="16"/>
              </w:rPr>
            </w:pPr>
            <w:r w:rsidRPr="0010501B">
              <w:rPr>
                <w:rFonts w:asciiTheme="minorHAnsi" w:hAnsiTheme="minorHAnsi"/>
                <w:b/>
                <w:bCs/>
                <w:i/>
                <w:sz w:val="16"/>
                <w:szCs w:val="16"/>
              </w:rPr>
              <w:t xml:space="preserve">Financial Resources </w:t>
            </w:r>
            <w:r w:rsidRPr="0010501B">
              <w:rPr>
                <w:rFonts w:asciiTheme="minorHAnsi" w:hAnsiTheme="minorHAnsi"/>
                <w:bCs/>
                <w:i/>
                <w:sz w:val="16"/>
                <w:szCs w:val="16"/>
              </w:rPr>
              <w:t xml:space="preserve">- </w:t>
            </w:r>
            <w:r w:rsidRPr="0010501B">
              <w:rPr>
                <w:rFonts w:asciiTheme="minorHAnsi" w:hAnsiTheme="minorHAnsi"/>
                <w:bCs/>
                <w:sz w:val="16"/>
                <w:szCs w:val="16"/>
              </w:rPr>
              <w:t xml:space="preserve"> </w:t>
            </w:r>
            <w:r w:rsidRPr="0010501B">
              <w:rPr>
                <w:rFonts w:asciiTheme="minorHAnsi" w:hAnsiTheme="minorHAnsi"/>
                <w:bCs/>
                <w:i/>
                <w:sz w:val="16"/>
                <w:szCs w:val="16"/>
              </w:rPr>
              <w:t>A statement of financial resources, including a listing by general categories, of the PHA’s anticipated resources, such as PHA operating, capital and other anticipated Federal resources available to the PHA, as well as tenant rents and other income available to support public housing or tenant-based assistance.</w:t>
            </w:r>
          </w:p>
          <w:p w14:paraId="5CFFB174" w14:textId="584783E2" w:rsidR="0010501B" w:rsidRDefault="0010501B" w:rsidP="00533BAA">
            <w:pPr>
              <w:rPr>
                <w:rFonts w:asciiTheme="minorHAnsi" w:hAnsiTheme="minorHAnsi"/>
                <w:bC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6"/>
              <w:gridCol w:w="4321"/>
            </w:tblGrid>
            <w:tr w:rsidR="00D10575" w:rsidRPr="00D10575" w14:paraId="018300C8" w14:textId="77777777" w:rsidTr="004B3AFF">
              <w:trPr>
                <w:cantSplit/>
                <w:trHeight w:val="414"/>
                <w:tblHeader/>
                <w:jc w:val="center"/>
              </w:trPr>
              <w:tc>
                <w:tcPr>
                  <w:tcW w:w="4166" w:type="dxa"/>
                  <w:shd w:val="clear" w:color="auto" w:fill="FFFFFF"/>
                  <w:vAlign w:val="center"/>
                </w:tcPr>
                <w:p w14:paraId="7798B984" w14:textId="4FD45CD9" w:rsidR="00D10575" w:rsidRPr="00D10575" w:rsidRDefault="00D10575" w:rsidP="006659AA">
                  <w:pPr>
                    <w:framePr w:hSpace="180" w:wrap="around" w:vAnchor="text" w:hAnchor="text" w:y="1"/>
                    <w:spacing w:after="160" w:line="259" w:lineRule="auto"/>
                    <w:suppressOverlap/>
                    <w:rPr>
                      <w:rFonts w:ascii="Calibri" w:eastAsia="Calibri" w:hAnsi="Calibri" w:cs="Calibri"/>
                      <w:b/>
                      <w:sz w:val="20"/>
                      <w:szCs w:val="20"/>
                    </w:rPr>
                  </w:pPr>
                  <w:r w:rsidRPr="00D10575">
                    <w:rPr>
                      <w:rFonts w:ascii="Calibri" w:eastAsia="Calibri" w:hAnsi="Calibri" w:cs="Calibri"/>
                      <w:b/>
                      <w:sz w:val="20"/>
                      <w:szCs w:val="20"/>
                    </w:rPr>
                    <w:t>Planned Sources</w:t>
                  </w:r>
                </w:p>
              </w:tc>
              <w:tc>
                <w:tcPr>
                  <w:tcW w:w="4321" w:type="dxa"/>
                  <w:shd w:val="clear" w:color="auto" w:fill="FFFFFF"/>
                  <w:vAlign w:val="center"/>
                </w:tcPr>
                <w:p w14:paraId="3911F8CF" w14:textId="77777777" w:rsidR="00D10575" w:rsidRPr="00D10575" w:rsidRDefault="00D10575" w:rsidP="006659AA">
                  <w:pPr>
                    <w:framePr w:hSpace="180" w:wrap="around" w:vAnchor="text" w:hAnchor="text" w:y="1"/>
                    <w:spacing w:after="160" w:line="259" w:lineRule="auto"/>
                    <w:suppressOverlap/>
                    <w:jc w:val="center"/>
                    <w:rPr>
                      <w:rFonts w:ascii="Calibri" w:eastAsia="Calibri" w:hAnsi="Calibri" w:cs="Calibri"/>
                      <w:b/>
                      <w:sz w:val="20"/>
                      <w:szCs w:val="20"/>
                    </w:rPr>
                  </w:pPr>
                  <w:r w:rsidRPr="00D10575">
                    <w:rPr>
                      <w:rFonts w:ascii="Calibri" w:eastAsia="Calibri" w:hAnsi="Calibri" w:cs="Calibri"/>
                      <w:b/>
                      <w:sz w:val="20"/>
                      <w:szCs w:val="20"/>
                    </w:rPr>
                    <w:t>Planned $</w:t>
                  </w:r>
                </w:p>
              </w:tc>
            </w:tr>
            <w:tr w:rsidR="00D10575" w:rsidRPr="00D10575" w14:paraId="70BAA4A7" w14:textId="77777777" w:rsidTr="00F04FE2">
              <w:trPr>
                <w:cantSplit/>
                <w:trHeight w:val="400"/>
                <w:jc w:val="center"/>
              </w:trPr>
              <w:tc>
                <w:tcPr>
                  <w:tcW w:w="4166" w:type="dxa"/>
                  <w:shd w:val="clear" w:color="auto" w:fill="E7E6E6"/>
                  <w:vAlign w:val="center"/>
                </w:tcPr>
                <w:p w14:paraId="19C1BB7F" w14:textId="1648C5CE" w:rsidR="00D10575" w:rsidRPr="00D10575" w:rsidRDefault="00D10575" w:rsidP="006659AA">
                  <w:pPr>
                    <w:framePr w:hSpace="180" w:wrap="around" w:vAnchor="text" w:hAnchor="text" w:y="1"/>
                    <w:spacing w:after="160" w:line="259" w:lineRule="auto"/>
                    <w:suppressOverlap/>
                    <w:rPr>
                      <w:rFonts w:ascii="Calibri" w:eastAsia="Calibri" w:hAnsi="Calibri" w:cs="Calibri"/>
                      <w:sz w:val="20"/>
                      <w:szCs w:val="20"/>
                    </w:rPr>
                  </w:pPr>
                  <w:r w:rsidRPr="00D10575">
                    <w:rPr>
                      <w:rFonts w:ascii="Calibri" w:eastAsia="Calibri" w:hAnsi="Calibri" w:cs="Calibri"/>
                      <w:sz w:val="20"/>
                      <w:szCs w:val="20"/>
                    </w:rPr>
                    <w:t>Federal Grants</w:t>
                  </w:r>
                </w:p>
              </w:tc>
              <w:tc>
                <w:tcPr>
                  <w:tcW w:w="4321" w:type="dxa"/>
                  <w:shd w:val="clear" w:color="auto" w:fill="E7E6E6"/>
                  <w:vAlign w:val="center"/>
                </w:tcPr>
                <w:p w14:paraId="3842AB83" w14:textId="77777777" w:rsidR="00D10575" w:rsidRPr="00D10575" w:rsidRDefault="00D10575" w:rsidP="006659AA">
                  <w:pPr>
                    <w:framePr w:hSpace="180" w:wrap="around" w:vAnchor="text" w:hAnchor="text" w:y="1"/>
                    <w:spacing w:after="160" w:line="259" w:lineRule="auto"/>
                    <w:suppressOverlap/>
                    <w:rPr>
                      <w:rFonts w:ascii="Calibri" w:eastAsia="Calibri" w:hAnsi="Calibri" w:cs="Calibri"/>
                      <w:sz w:val="20"/>
                      <w:szCs w:val="20"/>
                    </w:rPr>
                  </w:pPr>
                </w:p>
              </w:tc>
            </w:tr>
            <w:tr w:rsidR="00D10575" w:rsidRPr="00D10575" w14:paraId="0E2FBE7C" w14:textId="77777777" w:rsidTr="009D38D4">
              <w:trPr>
                <w:cantSplit/>
                <w:trHeight w:val="334"/>
                <w:jc w:val="center"/>
              </w:trPr>
              <w:tc>
                <w:tcPr>
                  <w:tcW w:w="4166" w:type="dxa"/>
                  <w:vAlign w:val="center"/>
                </w:tcPr>
                <w:p w14:paraId="434B9DF1" w14:textId="00D93872" w:rsidR="00D10575" w:rsidRPr="00D10575" w:rsidRDefault="00D10575" w:rsidP="006659AA">
                  <w:pPr>
                    <w:framePr w:hSpace="180" w:wrap="around" w:vAnchor="text" w:hAnchor="text" w:y="1"/>
                    <w:spacing w:after="160" w:line="259" w:lineRule="auto"/>
                    <w:ind w:left="720" w:right="-352"/>
                    <w:suppressOverlap/>
                    <w:rPr>
                      <w:rFonts w:ascii="Calibri" w:eastAsia="Calibri" w:hAnsi="Calibri" w:cs="Calibri"/>
                      <w:sz w:val="20"/>
                      <w:szCs w:val="20"/>
                    </w:rPr>
                  </w:pPr>
                  <w:r w:rsidRPr="00D10575">
                    <w:rPr>
                      <w:rFonts w:ascii="Calibri" w:eastAsia="Calibri" w:hAnsi="Calibri" w:cs="Calibri"/>
                      <w:sz w:val="20"/>
                      <w:szCs w:val="20"/>
                    </w:rPr>
                    <w:t>Section 8 Housing Choice Voucher</w:t>
                  </w:r>
                </w:p>
              </w:tc>
              <w:tc>
                <w:tcPr>
                  <w:tcW w:w="4321" w:type="dxa"/>
                  <w:vAlign w:val="center"/>
                </w:tcPr>
                <w:p w14:paraId="46F70962" w14:textId="6B0CA4F5" w:rsidR="00D10575" w:rsidRPr="00D10575" w:rsidRDefault="00D10575" w:rsidP="006659AA">
                  <w:pPr>
                    <w:framePr w:hSpace="180" w:wrap="around" w:vAnchor="text" w:hAnchor="text" w:y="1"/>
                    <w:numPr>
                      <w:ilvl w:val="12"/>
                      <w:numId w:val="0"/>
                    </w:numPr>
                    <w:spacing w:after="160" w:line="259" w:lineRule="auto"/>
                    <w:ind w:right="17"/>
                    <w:suppressOverlap/>
                    <w:jc w:val="center"/>
                    <w:rPr>
                      <w:rFonts w:ascii="Calibri" w:eastAsia="Calibri" w:hAnsi="Calibri" w:cs="Calibri"/>
                      <w:sz w:val="20"/>
                      <w:szCs w:val="20"/>
                    </w:rPr>
                  </w:pPr>
                  <w:r w:rsidRPr="00D10575">
                    <w:rPr>
                      <w:rFonts w:ascii="Calibri" w:eastAsia="Calibri" w:hAnsi="Calibri" w:cs="Calibri"/>
                      <w:sz w:val="20"/>
                      <w:szCs w:val="20"/>
                    </w:rPr>
                    <w:t>$</w:t>
                  </w:r>
                  <w:r>
                    <w:rPr>
                      <w:rFonts w:ascii="Calibri" w:eastAsia="Calibri" w:hAnsi="Calibri" w:cs="Calibri"/>
                      <w:sz w:val="20"/>
                      <w:szCs w:val="20"/>
                    </w:rPr>
                    <w:t>4</w:t>
                  </w:r>
                  <w:r w:rsidR="004B3AFF">
                    <w:rPr>
                      <w:rFonts w:ascii="Calibri" w:eastAsia="Calibri" w:hAnsi="Calibri" w:cs="Calibri"/>
                      <w:sz w:val="20"/>
                      <w:szCs w:val="20"/>
                    </w:rPr>
                    <w:t>1</w:t>
                  </w:r>
                  <w:r w:rsidRPr="00D10575">
                    <w:rPr>
                      <w:rFonts w:ascii="Calibri" w:eastAsia="Calibri" w:hAnsi="Calibri" w:cs="Calibri"/>
                      <w:sz w:val="20"/>
                      <w:szCs w:val="20"/>
                    </w:rPr>
                    <w:t>,</w:t>
                  </w:r>
                  <w:r w:rsidR="004B3AFF">
                    <w:rPr>
                      <w:rFonts w:ascii="Calibri" w:eastAsia="Calibri" w:hAnsi="Calibri" w:cs="Calibri"/>
                      <w:sz w:val="20"/>
                      <w:szCs w:val="20"/>
                    </w:rPr>
                    <w:t>1</w:t>
                  </w:r>
                  <w:r w:rsidR="00CC0564">
                    <w:rPr>
                      <w:rFonts w:ascii="Calibri" w:eastAsia="Calibri" w:hAnsi="Calibri" w:cs="Calibri"/>
                      <w:sz w:val="20"/>
                      <w:szCs w:val="20"/>
                    </w:rPr>
                    <w:t>00,000</w:t>
                  </w:r>
                </w:p>
              </w:tc>
            </w:tr>
            <w:tr w:rsidR="00D10575" w:rsidRPr="00D10575" w14:paraId="2B08D09F" w14:textId="77777777" w:rsidTr="009D38D4">
              <w:trPr>
                <w:cantSplit/>
                <w:trHeight w:val="262"/>
                <w:jc w:val="center"/>
              </w:trPr>
              <w:tc>
                <w:tcPr>
                  <w:tcW w:w="4166" w:type="dxa"/>
                  <w:vAlign w:val="center"/>
                </w:tcPr>
                <w:p w14:paraId="58AB5245" w14:textId="71DC3D1D" w:rsidR="009D38D4" w:rsidRPr="00D10575" w:rsidRDefault="00D10575" w:rsidP="006659AA">
                  <w:pPr>
                    <w:framePr w:hSpace="180" w:wrap="around" w:vAnchor="text" w:hAnchor="text" w:y="1"/>
                    <w:spacing w:after="160" w:line="259" w:lineRule="auto"/>
                    <w:ind w:left="720"/>
                    <w:suppressOverlap/>
                    <w:rPr>
                      <w:rFonts w:ascii="Calibri" w:eastAsia="Calibri" w:hAnsi="Calibri" w:cs="Calibri"/>
                      <w:sz w:val="20"/>
                      <w:szCs w:val="20"/>
                    </w:rPr>
                  </w:pPr>
                  <w:r w:rsidRPr="00D10575">
                    <w:rPr>
                      <w:rFonts w:ascii="Calibri" w:eastAsia="Calibri" w:hAnsi="Calibri" w:cs="Calibri"/>
                      <w:sz w:val="20"/>
                      <w:szCs w:val="20"/>
                    </w:rPr>
                    <w:t>Continuum of Care</w:t>
                  </w:r>
                </w:p>
              </w:tc>
              <w:tc>
                <w:tcPr>
                  <w:tcW w:w="4321" w:type="dxa"/>
                  <w:vAlign w:val="center"/>
                </w:tcPr>
                <w:p w14:paraId="3F7FF5E3" w14:textId="0033C40C" w:rsidR="00D10575" w:rsidRPr="00D10575" w:rsidRDefault="00D10575" w:rsidP="006659AA">
                  <w:pPr>
                    <w:framePr w:hSpace="180" w:wrap="around" w:vAnchor="text" w:hAnchor="text" w:y="1"/>
                    <w:numPr>
                      <w:ilvl w:val="12"/>
                      <w:numId w:val="0"/>
                    </w:numPr>
                    <w:spacing w:after="160" w:line="259" w:lineRule="auto"/>
                    <w:ind w:right="287"/>
                    <w:suppressOverlap/>
                    <w:jc w:val="center"/>
                    <w:rPr>
                      <w:rFonts w:ascii="Calibri" w:eastAsia="Calibri" w:hAnsi="Calibri" w:cs="Calibri"/>
                      <w:sz w:val="20"/>
                      <w:szCs w:val="20"/>
                    </w:rPr>
                  </w:pPr>
                  <w:r w:rsidRPr="00D10575">
                    <w:rPr>
                      <w:rFonts w:ascii="Calibri" w:eastAsia="Calibri" w:hAnsi="Calibri" w:cs="Calibri"/>
                      <w:sz w:val="20"/>
                      <w:szCs w:val="20"/>
                    </w:rPr>
                    <w:t>$1</w:t>
                  </w:r>
                  <w:r w:rsidR="00CC0564">
                    <w:rPr>
                      <w:rFonts w:ascii="Calibri" w:eastAsia="Calibri" w:hAnsi="Calibri" w:cs="Calibri"/>
                      <w:sz w:val="20"/>
                      <w:szCs w:val="20"/>
                    </w:rPr>
                    <w:t>0</w:t>
                  </w:r>
                  <w:r w:rsidR="00112C05">
                    <w:rPr>
                      <w:rFonts w:ascii="Calibri" w:eastAsia="Calibri" w:hAnsi="Calibri" w:cs="Calibri"/>
                      <w:sz w:val="20"/>
                      <w:szCs w:val="20"/>
                    </w:rPr>
                    <w:t>3</w:t>
                  </w:r>
                  <w:r w:rsidRPr="00D10575">
                    <w:rPr>
                      <w:rFonts w:ascii="Calibri" w:eastAsia="Calibri" w:hAnsi="Calibri" w:cs="Calibri"/>
                      <w:sz w:val="20"/>
                      <w:szCs w:val="20"/>
                    </w:rPr>
                    <w:t>,</w:t>
                  </w:r>
                  <w:r w:rsidR="00CC0564">
                    <w:rPr>
                      <w:rFonts w:ascii="Calibri" w:eastAsia="Calibri" w:hAnsi="Calibri" w:cs="Calibri"/>
                      <w:sz w:val="20"/>
                      <w:szCs w:val="20"/>
                    </w:rPr>
                    <w:t>0</w:t>
                  </w:r>
                  <w:r w:rsidRPr="00D10575">
                    <w:rPr>
                      <w:rFonts w:ascii="Calibri" w:eastAsia="Calibri" w:hAnsi="Calibri" w:cs="Calibri"/>
                      <w:sz w:val="20"/>
                      <w:szCs w:val="20"/>
                    </w:rPr>
                    <w:t>00</w:t>
                  </w:r>
                </w:p>
              </w:tc>
            </w:tr>
            <w:tr w:rsidR="00D10575" w:rsidRPr="00D10575" w14:paraId="4AAB2062" w14:textId="77777777" w:rsidTr="009D38D4">
              <w:trPr>
                <w:cantSplit/>
                <w:trHeight w:val="91"/>
                <w:jc w:val="center"/>
              </w:trPr>
              <w:tc>
                <w:tcPr>
                  <w:tcW w:w="4166" w:type="dxa"/>
                  <w:shd w:val="clear" w:color="auto" w:fill="FFFFFF"/>
                  <w:vAlign w:val="center"/>
                </w:tcPr>
                <w:p w14:paraId="0C381E5C" w14:textId="2E9E22E4" w:rsidR="00D10575" w:rsidRPr="00D10575" w:rsidRDefault="00D10575" w:rsidP="006659AA">
                  <w:pPr>
                    <w:framePr w:hSpace="180" w:wrap="around" w:vAnchor="text" w:hAnchor="text" w:y="1"/>
                    <w:spacing w:after="160" w:line="259" w:lineRule="auto"/>
                    <w:ind w:left="720"/>
                    <w:suppressOverlap/>
                    <w:rPr>
                      <w:rFonts w:ascii="Calibri" w:eastAsia="Calibri" w:hAnsi="Calibri" w:cs="Calibri"/>
                      <w:sz w:val="20"/>
                      <w:szCs w:val="20"/>
                    </w:rPr>
                  </w:pPr>
                  <w:r w:rsidRPr="00D10575">
                    <w:rPr>
                      <w:rFonts w:ascii="Calibri" w:eastAsia="Calibri" w:hAnsi="Calibri" w:cs="Calibri"/>
                      <w:sz w:val="20"/>
                      <w:szCs w:val="20"/>
                    </w:rPr>
                    <w:t>Section 8 FSS Coordina</w:t>
                  </w:r>
                  <w:r w:rsidR="00CC0564">
                    <w:rPr>
                      <w:rFonts w:ascii="Calibri" w:eastAsia="Calibri" w:hAnsi="Calibri" w:cs="Calibri"/>
                      <w:sz w:val="20"/>
                      <w:szCs w:val="20"/>
                    </w:rPr>
                    <w:t>t</w:t>
                  </w:r>
                  <w:r w:rsidRPr="00D10575">
                    <w:rPr>
                      <w:rFonts w:ascii="Calibri" w:eastAsia="Calibri" w:hAnsi="Calibri" w:cs="Calibri"/>
                      <w:sz w:val="20"/>
                      <w:szCs w:val="20"/>
                    </w:rPr>
                    <w:t>or</w:t>
                  </w:r>
                </w:p>
              </w:tc>
              <w:tc>
                <w:tcPr>
                  <w:tcW w:w="4321" w:type="dxa"/>
                  <w:shd w:val="clear" w:color="auto" w:fill="FFFFFF"/>
                  <w:vAlign w:val="center"/>
                </w:tcPr>
                <w:p w14:paraId="5FF1648B" w14:textId="2D3A247C" w:rsidR="00D10575" w:rsidRPr="00D10575" w:rsidRDefault="00D10575" w:rsidP="006659AA">
                  <w:pPr>
                    <w:framePr w:hSpace="180" w:wrap="around" w:vAnchor="text" w:hAnchor="text" w:y="1"/>
                    <w:spacing w:after="160" w:line="259" w:lineRule="auto"/>
                    <w:ind w:right="287"/>
                    <w:suppressOverlap/>
                    <w:jc w:val="center"/>
                    <w:rPr>
                      <w:rFonts w:ascii="Calibri" w:eastAsia="Calibri" w:hAnsi="Calibri" w:cs="Calibri"/>
                      <w:sz w:val="20"/>
                      <w:szCs w:val="20"/>
                    </w:rPr>
                  </w:pPr>
                  <w:r w:rsidRPr="00D10575">
                    <w:rPr>
                      <w:rFonts w:ascii="Calibri" w:eastAsia="Calibri" w:hAnsi="Calibri" w:cs="Calibri"/>
                      <w:sz w:val="20"/>
                      <w:szCs w:val="20"/>
                    </w:rPr>
                    <w:t>$2</w:t>
                  </w:r>
                  <w:r>
                    <w:rPr>
                      <w:rFonts w:ascii="Calibri" w:eastAsia="Calibri" w:hAnsi="Calibri" w:cs="Calibri"/>
                      <w:sz w:val="20"/>
                      <w:szCs w:val="20"/>
                    </w:rPr>
                    <w:t>00</w:t>
                  </w:r>
                  <w:r w:rsidRPr="00D10575">
                    <w:rPr>
                      <w:rFonts w:ascii="Calibri" w:eastAsia="Calibri" w:hAnsi="Calibri" w:cs="Calibri"/>
                      <w:sz w:val="20"/>
                      <w:szCs w:val="20"/>
                    </w:rPr>
                    <w:t>,000</w:t>
                  </w:r>
                </w:p>
              </w:tc>
            </w:tr>
            <w:tr w:rsidR="00D10575" w:rsidRPr="00D10575" w14:paraId="04C31898" w14:textId="77777777" w:rsidTr="009D38D4">
              <w:trPr>
                <w:cantSplit/>
                <w:trHeight w:val="414"/>
                <w:jc w:val="center"/>
              </w:trPr>
              <w:tc>
                <w:tcPr>
                  <w:tcW w:w="4166" w:type="dxa"/>
                  <w:shd w:val="clear" w:color="auto" w:fill="FFFFFF"/>
                  <w:vAlign w:val="center"/>
                </w:tcPr>
                <w:p w14:paraId="22061B0E" w14:textId="77777777" w:rsidR="00D10575" w:rsidRPr="00D10575" w:rsidRDefault="00D10575" w:rsidP="006659AA">
                  <w:pPr>
                    <w:framePr w:hSpace="180" w:wrap="around" w:vAnchor="text" w:hAnchor="text" w:y="1"/>
                    <w:spacing w:after="160" w:line="259" w:lineRule="auto"/>
                    <w:suppressOverlap/>
                    <w:rPr>
                      <w:rFonts w:ascii="Calibri" w:eastAsia="Calibri" w:hAnsi="Calibri" w:cs="Calibri"/>
                      <w:sz w:val="20"/>
                      <w:szCs w:val="20"/>
                    </w:rPr>
                  </w:pPr>
                  <w:r w:rsidRPr="00D10575">
                    <w:rPr>
                      <w:rFonts w:ascii="Calibri" w:eastAsia="Calibri" w:hAnsi="Calibri" w:cs="Calibri"/>
                      <w:sz w:val="20"/>
                      <w:szCs w:val="20"/>
                    </w:rPr>
                    <w:t>Total Federal Grants</w:t>
                  </w:r>
                </w:p>
              </w:tc>
              <w:tc>
                <w:tcPr>
                  <w:tcW w:w="4321" w:type="dxa"/>
                  <w:shd w:val="clear" w:color="auto" w:fill="FFFFFF"/>
                  <w:vAlign w:val="center"/>
                </w:tcPr>
                <w:p w14:paraId="5F48BE8D" w14:textId="5D13123B" w:rsidR="00D10575" w:rsidRPr="00D10575" w:rsidRDefault="00D10575" w:rsidP="006659AA">
                  <w:pPr>
                    <w:framePr w:hSpace="180" w:wrap="around" w:vAnchor="text" w:hAnchor="text" w:y="1"/>
                    <w:tabs>
                      <w:tab w:val="left" w:pos="3827"/>
                      <w:tab w:val="left" w:pos="3917"/>
                    </w:tabs>
                    <w:spacing w:after="160" w:line="259" w:lineRule="auto"/>
                    <w:ind w:right="17"/>
                    <w:suppressOverlap/>
                    <w:jc w:val="center"/>
                    <w:rPr>
                      <w:rFonts w:ascii="Calibri" w:eastAsia="Calibri" w:hAnsi="Calibri" w:cs="Calibri"/>
                      <w:sz w:val="20"/>
                      <w:szCs w:val="20"/>
                    </w:rPr>
                  </w:pPr>
                  <w:r w:rsidRPr="00D10575">
                    <w:rPr>
                      <w:rFonts w:ascii="Calibri" w:eastAsia="Calibri" w:hAnsi="Calibri" w:cs="Calibri"/>
                      <w:sz w:val="20"/>
                      <w:szCs w:val="20"/>
                    </w:rPr>
                    <w:t>$</w:t>
                  </w:r>
                  <w:r>
                    <w:rPr>
                      <w:rFonts w:ascii="Calibri" w:eastAsia="Calibri" w:hAnsi="Calibri" w:cs="Calibri"/>
                      <w:sz w:val="20"/>
                      <w:szCs w:val="20"/>
                    </w:rPr>
                    <w:t>4</w:t>
                  </w:r>
                  <w:r w:rsidR="00112C05">
                    <w:rPr>
                      <w:rFonts w:ascii="Calibri" w:eastAsia="Calibri" w:hAnsi="Calibri" w:cs="Calibri"/>
                      <w:sz w:val="20"/>
                      <w:szCs w:val="20"/>
                    </w:rPr>
                    <w:t>1</w:t>
                  </w:r>
                  <w:r w:rsidRPr="00D10575">
                    <w:rPr>
                      <w:rFonts w:ascii="Calibri" w:eastAsia="Calibri" w:hAnsi="Calibri" w:cs="Calibri"/>
                      <w:sz w:val="20"/>
                      <w:szCs w:val="20"/>
                    </w:rPr>
                    <w:t>,</w:t>
                  </w:r>
                  <w:r w:rsidR="00112C05">
                    <w:rPr>
                      <w:rFonts w:ascii="Calibri" w:eastAsia="Calibri" w:hAnsi="Calibri" w:cs="Calibri"/>
                      <w:sz w:val="20"/>
                      <w:szCs w:val="20"/>
                    </w:rPr>
                    <w:t>4</w:t>
                  </w:r>
                  <w:r w:rsidR="00CC0564">
                    <w:rPr>
                      <w:rFonts w:ascii="Calibri" w:eastAsia="Calibri" w:hAnsi="Calibri" w:cs="Calibri"/>
                      <w:sz w:val="20"/>
                      <w:szCs w:val="20"/>
                    </w:rPr>
                    <w:t>0</w:t>
                  </w:r>
                  <w:r w:rsidR="00112C05">
                    <w:rPr>
                      <w:rFonts w:ascii="Calibri" w:eastAsia="Calibri" w:hAnsi="Calibri" w:cs="Calibri"/>
                      <w:sz w:val="20"/>
                      <w:szCs w:val="20"/>
                    </w:rPr>
                    <w:t>3</w:t>
                  </w:r>
                  <w:r w:rsidRPr="00D10575">
                    <w:rPr>
                      <w:rFonts w:ascii="Calibri" w:eastAsia="Calibri" w:hAnsi="Calibri" w:cs="Calibri"/>
                      <w:sz w:val="20"/>
                      <w:szCs w:val="20"/>
                    </w:rPr>
                    <w:t>,</w:t>
                  </w:r>
                  <w:r w:rsidR="003F7288">
                    <w:rPr>
                      <w:rFonts w:ascii="Calibri" w:eastAsia="Calibri" w:hAnsi="Calibri" w:cs="Calibri"/>
                      <w:sz w:val="20"/>
                      <w:szCs w:val="20"/>
                    </w:rPr>
                    <w:t>0</w:t>
                  </w:r>
                  <w:r w:rsidRPr="00D10575">
                    <w:rPr>
                      <w:rFonts w:ascii="Calibri" w:eastAsia="Calibri" w:hAnsi="Calibri" w:cs="Calibri"/>
                      <w:sz w:val="20"/>
                      <w:szCs w:val="20"/>
                    </w:rPr>
                    <w:t>00</w:t>
                  </w:r>
                </w:p>
              </w:tc>
            </w:tr>
            <w:tr w:rsidR="00D10575" w:rsidRPr="00D10575" w14:paraId="729B2094" w14:textId="77777777" w:rsidTr="009D38D4">
              <w:trPr>
                <w:trHeight w:val="359"/>
                <w:jc w:val="center"/>
              </w:trPr>
              <w:tc>
                <w:tcPr>
                  <w:tcW w:w="4166" w:type="dxa"/>
                  <w:shd w:val="clear" w:color="auto" w:fill="E7E6E6"/>
                  <w:vAlign w:val="center"/>
                </w:tcPr>
                <w:p w14:paraId="4B932BE0" w14:textId="0FB5CD38" w:rsidR="00D10575" w:rsidRPr="00D10575" w:rsidRDefault="00D10575" w:rsidP="006659AA">
                  <w:pPr>
                    <w:framePr w:hSpace="180" w:wrap="around" w:vAnchor="text" w:hAnchor="text" w:y="1"/>
                    <w:spacing w:after="160" w:line="259" w:lineRule="auto"/>
                    <w:suppressOverlap/>
                    <w:rPr>
                      <w:rFonts w:ascii="Calibri" w:eastAsia="Calibri" w:hAnsi="Calibri" w:cs="Calibri"/>
                      <w:sz w:val="20"/>
                      <w:szCs w:val="20"/>
                    </w:rPr>
                  </w:pPr>
                  <w:r w:rsidRPr="00D10575">
                    <w:rPr>
                      <w:rFonts w:ascii="Calibri" w:eastAsia="Calibri" w:hAnsi="Calibri" w:cs="Calibri"/>
                      <w:sz w:val="20"/>
                      <w:szCs w:val="20"/>
                    </w:rPr>
                    <w:t>Non-Federal Sources</w:t>
                  </w:r>
                </w:p>
              </w:tc>
              <w:tc>
                <w:tcPr>
                  <w:tcW w:w="4321" w:type="dxa"/>
                  <w:shd w:val="clear" w:color="auto" w:fill="E7E6E6"/>
                  <w:vAlign w:val="center"/>
                </w:tcPr>
                <w:p w14:paraId="6807141A" w14:textId="3BA93B4F" w:rsidR="00D10575" w:rsidRPr="00D10575" w:rsidRDefault="00D10575" w:rsidP="006659AA">
                  <w:pPr>
                    <w:framePr w:hSpace="180" w:wrap="around" w:vAnchor="text" w:hAnchor="text" w:y="1"/>
                    <w:spacing w:after="160" w:line="259" w:lineRule="auto"/>
                    <w:suppressOverlap/>
                    <w:jc w:val="center"/>
                    <w:rPr>
                      <w:rFonts w:ascii="Calibri" w:eastAsia="Calibri" w:hAnsi="Calibri" w:cs="Calibri"/>
                      <w:sz w:val="20"/>
                      <w:szCs w:val="20"/>
                    </w:rPr>
                  </w:pPr>
                </w:p>
              </w:tc>
            </w:tr>
            <w:tr w:rsidR="00D10575" w:rsidRPr="00D10575" w14:paraId="5881B32D" w14:textId="77777777" w:rsidTr="009D38D4">
              <w:trPr>
                <w:cantSplit/>
                <w:trHeight w:val="400"/>
                <w:jc w:val="center"/>
              </w:trPr>
              <w:tc>
                <w:tcPr>
                  <w:tcW w:w="4166" w:type="dxa"/>
                  <w:vAlign w:val="center"/>
                </w:tcPr>
                <w:p w14:paraId="443DC6A0" w14:textId="77777777" w:rsidR="00D10575" w:rsidRPr="00D10575" w:rsidRDefault="00D10575" w:rsidP="006659AA">
                  <w:pPr>
                    <w:framePr w:hSpace="180" w:wrap="around" w:vAnchor="text" w:hAnchor="text" w:y="1"/>
                    <w:spacing w:after="160" w:line="259" w:lineRule="auto"/>
                    <w:ind w:left="720"/>
                    <w:suppressOverlap/>
                    <w:rPr>
                      <w:rFonts w:ascii="Calibri" w:eastAsia="Calibri" w:hAnsi="Calibri" w:cs="Calibri"/>
                      <w:sz w:val="20"/>
                      <w:szCs w:val="20"/>
                    </w:rPr>
                  </w:pPr>
                  <w:r w:rsidRPr="00D10575">
                    <w:rPr>
                      <w:rFonts w:ascii="Calibri" w:eastAsia="Calibri" w:hAnsi="Calibri" w:cs="Calibri"/>
                      <w:sz w:val="20"/>
                      <w:szCs w:val="20"/>
                    </w:rPr>
                    <w:t>Dwelling Rent, Local Programs</w:t>
                  </w:r>
                </w:p>
              </w:tc>
              <w:tc>
                <w:tcPr>
                  <w:tcW w:w="4321" w:type="dxa"/>
                  <w:vAlign w:val="center"/>
                </w:tcPr>
                <w:p w14:paraId="10F9C185" w14:textId="442AD3F1" w:rsidR="00D10575" w:rsidRPr="00D10575" w:rsidRDefault="00D10575" w:rsidP="006659AA">
                  <w:pPr>
                    <w:framePr w:hSpace="180" w:wrap="around" w:vAnchor="text" w:hAnchor="text" w:y="1"/>
                    <w:spacing w:after="160" w:line="259" w:lineRule="auto"/>
                    <w:ind w:right="17"/>
                    <w:suppressOverlap/>
                    <w:jc w:val="center"/>
                    <w:rPr>
                      <w:rFonts w:ascii="Calibri" w:eastAsia="Calibri" w:hAnsi="Calibri" w:cs="Calibri"/>
                      <w:sz w:val="20"/>
                      <w:szCs w:val="20"/>
                    </w:rPr>
                  </w:pPr>
                  <w:r w:rsidRPr="00D10575">
                    <w:rPr>
                      <w:rFonts w:ascii="Calibri" w:eastAsia="Calibri" w:hAnsi="Calibri" w:cs="Calibri"/>
                      <w:sz w:val="20"/>
                      <w:szCs w:val="20"/>
                    </w:rPr>
                    <w:t>$12,</w:t>
                  </w:r>
                  <w:r w:rsidR="00112C05">
                    <w:rPr>
                      <w:rFonts w:ascii="Calibri" w:eastAsia="Calibri" w:hAnsi="Calibri" w:cs="Calibri"/>
                      <w:sz w:val="20"/>
                      <w:szCs w:val="20"/>
                    </w:rPr>
                    <w:t>9</w:t>
                  </w:r>
                  <w:r w:rsidRPr="00D10575">
                    <w:rPr>
                      <w:rFonts w:ascii="Calibri" w:eastAsia="Calibri" w:hAnsi="Calibri" w:cs="Calibri"/>
                      <w:sz w:val="20"/>
                      <w:szCs w:val="20"/>
                    </w:rPr>
                    <w:t>00,000</w:t>
                  </w:r>
                </w:p>
              </w:tc>
            </w:tr>
            <w:tr w:rsidR="00D10575" w:rsidRPr="00D10575" w14:paraId="33E0FE24" w14:textId="77777777" w:rsidTr="009D38D4">
              <w:trPr>
                <w:cantSplit/>
                <w:trHeight w:val="400"/>
                <w:jc w:val="center"/>
              </w:trPr>
              <w:tc>
                <w:tcPr>
                  <w:tcW w:w="4166" w:type="dxa"/>
                  <w:vAlign w:val="center"/>
                </w:tcPr>
                <w:p w14:paraId="02C3B778" w14:textId="77777777" w:rsidR="00D10575" w:rsidRPr="00D10575" w:rsidRDefault="00D10575" w:rsidP="006659AA">
                  <w:pPr>
                    <w:framePr w:hSpace="180" w:wrap="around" w:vAnchor="text" w:hAnchor="text" w:y="1"/>
                    <w:spacing w:after="160" w:line="259" w:lineRule="auto"/>
                    <w:ind w:left="720"/>
                    <w:suppressOverlap/>
                    <w:rPr>
                      <w:rFonts w:ascii="Calibri" w:eastAsia="Calibri" w:hAnsi="Calibri" w:cs="Calibri"/>
                      <w:sz w:val="20"/>
                      <w:szCs w:val="20"/>
                    </w:rPr>
                  </w:pPr>
                  <w:r w:rsidRPr="00D10575">
                    <w:rPr>
                      <w:rFonts w:ascii="Calibri" w:eastAsia="Calibri" w:hAnsi="Calibri" w:cs="Calibri"/>
                      <w:sz w:val="20"/>
                      <w:szCs w:val="20"/>
                    </w:rPr>
                    <w:t>Other Operating Income</w:t>
                  </w:r>
                </w:p>
              </w:tc>
              <w:tc>
                <w:tcPr>
                  <w:tcW w:w="4321" w:type="dxa"/>
                  <w:vAlign w:val="center"/>
                </w:tcPr>
                <w:p w14:paraId="29621C36" w14:textId="50C83612" w:rsidR="00D10575" w:rsidRPr="00D10575" w:rsidRDefault="00D10575" w:rsidP="006659AA">
                  <w:pPr>
                    <w:framePr w:hSpace="180" w:wrap="around" w:vAnchor="text" w:hAnchor="text" w:y="1"/>
                    <w:spacing w:after="160" w:line="259" w:lineRule="auto"/>
                    <w:ind w:right="107"/>
                    <w:suppressOverlap/>
                    <w:jc w:val="center"/>
                    <w:rPr>
                      <w:rFonts w:ascii="Calibri" w:eastAsia="Calibri" w:hAnsi="Calibri" w:cs="Calibri"/>
                      <w:sz w:val="20"/>
                      <w:szCs w:val="20"/>
                    </w:rPr>
                  </w:pPr>
                  <w:r w:rsidRPr="00D10575">
                    <w:rPr>
                      <w:rFonts w:ascii="Calibri" w:eastAsia="Calibri" w:hAnsi="Calibri" w:cs="Calibri"/>
                      <w:sz w:val="20"/>
                      <w:szCs w:val="20"/>
                    </w:rPr>
                    <w:t>$3,</w:t>
                  </w:r>
                  <w:r w:rsidR="00112C05">
                    <w:rPr>
                      <w:rFonts w:ascii="Calibri" w:eastAsia="Calibri" w:hAnsi="Calibri" w:cs="Calibri"/>
                      <w:sz w:val="20"/>
                      <w:szCs w:val="20"/>
                    </w:rPr>
                    <w:t>6</w:t>
                  </w:r>
                  <w:r w:rsidR="003F7288">
                    <w:rPr>
                      <w:rFonts w:ascii="Calibri" w:eastAsia="Calibri" w:hAnsi="Calibri" w:cs="Calibri"/>
                      <w:sz w:val="20"/>
                      <w:szCs w:val="20"/>
                    </w:rPr>
                    <w:t>0</w:t>
                  </w:r>
                  <w:r w:rsidR="00CC0564">
                    <w:rPr>
                      <w:rFonts w:ascii="Calibri" w:eastAsia="Calibri" w:hAnsi="Calibri" w:cs="Calibri"/>
                      <w:sz w:val="20"/>
                      <w:szCs w:val="20"/>
                    </w:rPr>
                    <w:t>0</w:t>
                  </w:r>
                  <w:r w:rsidRPr="00D10575">
                    <w:rPr>
                      <w:rFonts w:ascii="Calibri" w:eastAsia="Calibri" w:hAnsi="Calibri" w:cs="Calibri"/>
                      <w:sz w:val="20"/>
                      <w:szCs w:val="20"/>
                    </w:rPr>
                    <w:t>,000</w:t>
                  </w:r>
                </w:p>
              </w:tc>
            </w:tr>
            <w:tr w:rsidR="00D10575" w:rsidRPr="00D10575" w14:paraId="57DB3E90" w14:textId="77777777" w:rsidTr="009D38D4">
              <w:trPr>
                <w:cantSplit/>
                <w:trHeight w:val="400"/>
                <w:jc w:val="center"/>
              </w:trPr>
              <w:tc>
                <w:tcPr>
                  <w:tcW w:w="4166" w:type="dxa"/>
                  <w:vAlign w:val="center"/>
                </w:tcPr>
                <w:p w14:paraId="5982703C" w14:textId="77777777" w:rsidR="00D10575" w:rsidRPr="00D10575" w:rsidRDefault="00D10575" w:rsidP="006659AA">
                  <w:pPr>
                    <w:framePr w:hSpace="180" w:wrap="around" w:vAnchor="text" w:hAnchor="text" w:y="1"/>
                    <w:spacing w:after="160" w:line="259" w:lineRule="auto"/>
                    <w:suppressOverlap/>
                    <w:rPr>
                      <w:rFonts w:ascii="Calibri" w:eastAsia="Calibri" w:hAnsi="Calibri" w:cs="Calibri"/>
                      <w:sz w:val="20"/>
                      <w:szCs w:val="20"/>
                    </w:rPr>
                  </w:pPr>
                  <w:r w:rsidRPr="00D10575">
                    <w:rPr>
                      <w:rFonts w:ascii="Calibri" w:eastAsia="Calibri" w:hAnsi="Calibri" w:cs="Calibri"/>
                      <w:sz w:val="20"/>
                      <w:szCs w:val="20"/>
                    </w:rPr>
                    <w:t>Total Non-Federal Sources</w:t>
                  </w:r>
                </w:p>
              </w:tc>
              <w:tc>
                <w:tcPr>
                  <w:tcW w:w="4321" w:type="dxa"/>
                  <w:vAlign w:val="center"/>
                </w:tcPr>
                <w:p w14:paraId="7C18A0BC" w14:textId="43EA704F" w:rsidR="00D10575" w:rsidRPr="00D10575" w:rsidRDefault="00D10575" w:rsidP="006659AA">
                  <w:pPr>
                    <w:framePr w:hSpace="180" w:wrap="around" w:vAnchor="text" w:hAnchor="text" w:y="1"/>
                    <w:tabs>
                      <w:tab w:val="left" w:pos="3917"/>
                    </w:tabs>
                    <w:spacing w:after="160" w:line="259" w:lineRule="auto"/>
                    <w:ind w:right="17"/>
                    <w:suppressOverlap/>
                    <w:jc w:val="center"/>
                    <w:rPr>
                      <w:rFonts w:ascii="Calibri" w:eastAsia="Calibri" w:hAnsi="Calibri" w:cs="Calibri"/>
                      <w:sz w:val="20"/>
                      <w:szCs w:val="20"/>
                    </w:rPr>
                  </w:pPr>
                  <w:r w:rsidRPr="00D10575">
                    <w:rPr>
                      <w:rFonts w:ascii="Calibri" w:eastAsia="Calibri" w:hAnsi="Calibri" w:cs="Calibri"/>
                      <w:sz w:val="20"/>
                      <w:szCs w:val="20"/>
                    </w:rPr>
                    <w:t>$1</w:t>
                  </w:r>
                  <w:r w:rsidR="00CC0564">
                    <w:rPr>
                      <w:rFonts w:ascii="Calibri" w:eastAsia="Calibri" w:hAnsi="Calibri" w:cs="Calibri"/>
                      <w:sz w:val="20"/>
                      <w:szCs w:val="20"/>
                    </w:rPr>
                    <w:t>6</w:t>
                  </w:r>
                  <w:r w:rsidRPr="00D10575">
                    <w:rPr>
                      <w:rFonts w:ascii="Calibri" w:eastAsia="Calibri" w:hAnsi="Calibri" w:cs="Calibri"/>
                      <w:sz w:val="20"/>
                      <w:szCs w:val="20"/>
                    </w:rPr>
                    <w:t>,</w:t>
                  </w:r>
                  <w:r w:rsidR="00112C05">
                    <w:rPr>
                      <w:rFonts w:ascii="Calibri" w:eastAsia="Calibri" w:hAnsi="Calibri" w:cs="Calibri"/>
                      <w:sz w:val="20"/>
                      <w:szCs w:val="20"/>
                    </w:rPr>
                    <w:t>5</w:t>
                  </w:r>
                  <w:r w:rsidR="00CC0564">
                    <w:rPr>
                      <w:rFonts w:ascii="Calibri" w:eastAsia="Calibri" w:hAnsi="Calibri" w:cs="Calibri"/>
                      <w:sz w:val="20"/>
                      <w:szCs w:val="20"/>
                    </w:rPr>
                    <w:t>0</w:t>
                  </w:r>
                  <w:r w:rsidR="003F7288">
                    <w:rPr>
                      <w:rFonts w:ascii="Calibri" w:eastAsia="Calibri" w:hAnsi="Calibri" w:cs="Calibri"/>
                      <w:sz w:val="20"/>
                      <w:szCs w:val="20"/>
                    </w:rPr>
                    <w:t>0</w:t>
                  </w:r>
                  <w:r w:rsidRPr="00D10575">
                    <w:rPr>
                      <w:rFonts w:ascii="Calibri" w:eastAsia="Calibri" w:hAnsi="Calibri" w:cs="Calibri"/>
                      <w:sz w:val="20"/>
                      <w:szCs w:val="20"/>
                    </w:rPr>
                    <w:t>,000</w:t>
                  </w:r>
                </w:p>
              </w:tc>
            </w:tr>
            <w:tr w:rsidR="00D10575" w:rsidRPr="00D10575" w14:paraId="083DE6AB" w14:textId="77777777" w:rsidTr="00F04FE2">
              <w:trPr>
                <w:cantSplit/>
                <w:trHeight w:val="400"/>
                <w:jc w:val="center"/>
              </w:trPr>
              <w:tc>
                <w:tcPr>
                  <w:tcW w:w="4166" w:type="dxa"/>
                  <w:shd w:val="clear" w:color="auto" w:fill="BFBFBF" w:themeFill="background1" w:themeFillShade="BF"/>
                  <w:vAlign w:val="center"/>
                </w:tcPr>
                <w:p w14:paraId="189518C5" w14:textId="77777777" w:rsidR="00D10575" w:rsidRPr="00D10575" w:rsidRDefault="00D10575" w:rsidP="006659AA">
                  <w:pPr>
                    <w:framePr w:hSpace="180" w:wrap="around" w:vAnchor="text" w:hAnchor="text" w:y="1"/>
                    <w:spacing w:after="160" w:line="259" w:lineRule="auto"/>
                    <w:suppressOverlap/>
                    <w:rPr>
                      <w:rFonts w:ascii="Calibri" w:eastAsia="Calibri" w:hAnsi="Calibri" w:cs="Calibri"/>
                      <w:b/>
                      <w:sz w:val="20"/>
                      <w:szCs w:val="20"/>
                    </w:rPr>
                  </w:pPr>
                  <w:r w:rsidRPr="00D10575">
                    <w:rPr>
                      <w:rFonts w:ascii="Calibri" w:eastAsia="Calibri" w:hAnsi="Calibri" w:cs="Calibri"/>
                      <w:b/>
                      <w:sz w:val="20"/>
                      <w:szCs w:val="20"/>
                    </w:rPr>
                    <w:t>Total Resources</w:t>
                  </w:r>
                </w:p>
              </w:tc>
              <w:tc>
                <w:tcPr>
                  <w:tcW w:w="4321" w:type="dxa"/>
                  <w:shd w:val="clear" w:color="auto" w:fill="BFBFBF" w:themeFill="background1" w:themeFillShade="BF"/>
                  <w:vAlign w:val="center"/>
                </w:tcPr>
                <w:p w14:paraId="2AE4026D" w14:textId="44968E78" w:rsidR="00D10575" w:rsidRPr="00D10575" w:rsidRDefault="00D10575" w:rsidP="006659AA">
                  <w:pPr>
                    <w:framePr w:hSpace="180" w:wrap="around" w:vAnchor="text" w:hAnchor="text" w:y="1"/>
                    <w:spacing w:after="160" w:line="259" w:lineRule="auto"/>
                    <w:suppressOverlap/>
                    <w:jc w:val="center"/>
                    <w:rPr>
                      <w:rFonts w:ascii="Calibri" w:eastAsia="Calibri" w:hAnsi="Calibri" w:cs="Calibri"/>
                      <w:b/>
                      <w:sz w:val="20"/>
                      <w:szCs w:val="20"/>
                    </w:rPr>
                  </w:pPr>
                  <w:r w:rsidRPr="00D10575">
                    <w:rPr>
                      <w:rFonts w:ascii="Calibri" w:eastAsia="Calibri" w:hAnsi="Calibri" w:cs="Calibri"/>
                      <w:b/>
                      <w:sz w:val="20"/>
                      <w:szCs w:val="20"/>
                    </w:rPr>
                    <w:t>$5</w:t>
                  </w:r>
                  <w:r w:rsidR="00112C05">
                    <w:rPr>
                      <w:rFonts w:ascii="Calibri" w:eastAsia="Calibri" w:hAnsi="Calibri" w:cs="Calibri"/>
                      <w:b/>
                      <w:sz w:val="20"/>
                      <w:szCs w:val="20"/>
                    </w:rPr>
                    <w:t>7</w:t>
                  </w:r>
                  <w:r w:rsidRPr="00D10575">
                    <w:rPr>
                      <w:rFonts w:ascii="Calibri" w:eastAsia="Calibri" w:hAnsi="Calibri" w:cs="Calibri"/>
                      <w:b/>
                      <w:sz w:val="20"/>
                      <w:szCs w:val="20"/>
                    </w:rPr>
                    <w:t>,</w:t>
                  </w:r>
                  <w:r w:rsidR="00112C05">
                    <w:rPr>
                      <w:rFonts w:ascii="Calibri" w:eastAsia="Calibri" w:hAnsi="Calibri" w:cs="Calibri"/>
                      <w:b/>
                      <w:sz w:val="20"/>
                      <w:szCs w:val="20"/>
                    </w:rPr>
                    <w:t>903</w:t>
                  </w:r>
                  <w:r w:rsidRPr="00D10575">
                    <w:rPr>
                      <w:rFonts w:ascii="Calibri" w:eastAsia="Calibri" w:hAnsi="Calibri" w:cs="Calibri"/>
                      <w:b/>
                      <w:sz w:val="20"/>
                      <w:szCs w:val="20"/>
                    </w:rPr>
                    <w:t>,000</w:t>
                  </w:r>
                </w:p>
              </w:tc>
            </w:tr>
          </w:tbl>
          <w:p w14:paraId="72A0E16C" w14:textId="2DA105E6" w:rsidR="00533BAA" w:rsidRDefault="00533BAA" w:rsidP="00D67408">
            <w:pPr>
              <w:rPr>
                <w:bCs/>
                <w:sz w:val="16"/>
                <w:szCs w:val="16"/>
              </w:rPr>
            </w:pPr>
          </w:p>
          <w:p w14:paraId="1DE0B5B9" w14:textId="77777777" w:rsidR="00B62376" w:rsidRPr="00B62376" w:rsidRDefault="00B62376" w:rsidP="00B62376">
            <w:pPr>
              <w:rPr>
                <w:rFonts w:asciiTheme="minorHAnsi" w:hAnsiTheme="minorHAnsi"/>
                <w:bCs/>
                <w:i/>
                <w:sz w:val="16"/>
                <w:szCs w:val="16"/>
              </w:rPr>
            </w:pPr>
            <w:r w:rsidRPr="00B62376">
              <w:rPr>
                <w:rFonts w:asciiTheme="minorHAnsi" w:hAnsiTheme="minorHAnsi"/>
                <w:b/>
                <w:bCs/>
                <w:i/>
                <w:sz w:val="16"/>
                <w:szCs w:val="16"/>
              </w:rPr>
              <w:t>Safety and Crime Prevention</w:t>
            </w:r>
            <w:r w:rsidRPr="00B62376">
              <w:rPr>
                <w:rFonts w:asciiTheme="minorHAnsi" w:hAnsiTheme="minorHAnsi"/>
                <w:bCs/>
                <w:i/>
                <w:sz w:val="16"/>
                <w:szCs w:val="16"/>
              </w:rPr>
              <w:t xml:space="preserve"> - </w:t>
            </w:r>
            <w:r w:rsidRPr="00B62376">
              <w:rPr>
                <w:rFonts w:asciiTheme="minorHAnsi" w:hAnsiTheme="minorHAnsi"/>
                <w:bCs/>
                <w:sz w:val="16"/>
                <w:szCs w:val="16"/>
              </w:rPr>
              <w:t xml:space="preserve"> </w:t>
            </w:r>
            <w:r w:rsidRPr="00B62376">
              <w:rPr>
                <w:rFonts w:asciiTheme="minorHAnsi" w:hAnsiTheme="minorHAnsi"/>
                <w:bCs/>
                <w:i/>
                <w:sz w:val="16"/>
                <w:szCs w:val="16"/>
              </w:rPr>
              <w:t>A description of:  1) Any activities, services, or programs provided or offered by an agency, either directly or in partnership with other service providers, to child or adult victims of domestic violence, dating violence, sexual assault, or stalking; 2) Any activities, services, or programs provided or offered by a PHA that helps child and adult victims of domestic violence, dating violence, sexual assault, or stalking, to obtain or maintain housing; and 3) Any activities, services, or programs provided or offered by a public housing agency to prevent domestic violence, dating violence, sexual assault, and stalking, or to enhance victim safety in assisted families.</w:t>
            </w:r>
          </w:p>
          <w:p w14:paraId="50A84D01" w14:textId="77777777" w:rsidR="00B62376" w:rsidRPr="00B62376" w:rsidRDefault="00B62376" w:rsidP="00B62376">
            <w:pPr>
              <w:rPr>
                <w:rFonts w:asciiTheme="minorHAnsi" w:hAnsiTheme="minorHAnsi"/>
                <w:bCs/>
                <w:i/>
                <w:sz w:val="16"/>
                <w:szCs w:val="16"/>
              </w:rPr>
            </w:pPr>
          </w:p>
          <w:p w14:paraId="639EEE30" w14:textId="1F1F7BDC" w:rsidR="00B62376" w:rsidRPr="00B62376" w:rsidRDefault="00B62376" w:rsidP="00B62376">
            <w:pPr>
              <w:rPr>
                <w:rFonts w:asciiTheme="minorHAnsi" w:hAnsiTheme="minorHAnsi"/>
                <w:bCs/>
                <w:sz w:val="16"/>
                <w:szCs w:val="16"/>
              </w:rPr>
            </w:pPr>
            <w:r w:rsidRPr="00B62376">
              <w:rPr>
                <w:rFonts w:asciiTheme="minorHAnsi" w:hAnsiTheme="minorHAnsi"/>
                <w:bCs/>
                <w:sz w:val="16"/>
                <w:szCs w:val="16"/>
              </w:rPr>
              <w:t>The Housing Authority adopted its V</w:t>
            </w:r>
            <w:r w:rsidR="00AE009B">
              <w:rPr>
                <w:rFonts w:asciiTheme="minorHAnsi" w:hAnsiTheme="minorHAnsi"/>
                <w:bCs/>
                <w:sz w:val="16"/>
                <w:szCs w:val="16"/>
              </w:rPr>
              <w:t xml:space="preserve">iolence </w:t>
            </w:r>
            <w:r w:rsidRPr="00B62376">
              <w:rPr>
                <w:rFonts w:asciiTheme="minorHAnsi" w:hAnsiTheme="minorHAnsi"/>
                <w:bCs/>
                <w:sz w:val="16"/>
                <w:szCs w:val="16"/>
              </w:rPr>
              <w:t>A</w:t>
            </w:r>
            <w:r w:rsidR="00AE009B">
              <w:rPr>
                <w:rFonts w:asciiTheme="minorHAnsi" w:hAnsiTheme="minorHAnsi"/>
                <w:bCs/>
                <w:sz w:val="16"/>
                <w:szCs w:val="16"/>
              </w:rPr>
              <w:t xml:space="preserve">gainst </w:t>
            </w:r>
            <w:r w:rsidRPr="00B62376">
              <w:rPr>
                <w:rFonts w:asciiTheme="minorHAnsi" w:hAnsiTheme="minorHAnsi"/>
                <w:bCs/>
                <w:sz w:val="16"/>
                <w:szCs w:val="16"/>
              </w:rPr>
              <w:t>W</w:t>
            </w:r>
            <w:r w:rsidR="00AE009B">
              <w:rPr>
                <w:rFonts w:asciiTheme="minorHAnsi" w:hAnsiTheme="minorHAnsi"/>
                <w:bCs/>
                <w:sz w:val="16"/>
                <w:szCs w:val="16"/>
              </w:rPr>
              <w:t xml:space="preserve">omen </w:t>
            </w:r>
            <w:r w:rsidRPr="00B62376">
              <w:rPr>
                <w:rFonts w:asciiTheme="minorHAnsi" w:hAnsiTheme="minorHAnsi"/>
                <w:bCs/>
                <w:sz w:val="16"/>
                <w:szCs w:val="16"/>
              </w:rPr>
              <w:t>A</w:t>
            </w:r>
            <w:r w:rsidR="00AE009B">
              <w:rPr>
                <w:rFonts w:asciiTheme="minorHAnsi" w:hAnsiTheme="minorHAnsi"/>
                <w:bCs/>
                <w:sz w:val="16"/>
                <w:szCs w:val="16"/>
              </w:rPr>
              <w:t>ct (VAWA)</w:t>
            </w:r>
            <w:r w:rsidRPr="00B62376">
              <w:rPr>
                <w:rFonts w:asciiTheme="minorHAnsi" w:hAnsiTheme="minorHAnsi"/>
                <w:bCs/>
                <w:sz w:val="16"/>
                <w:szCs w:val="16"/>
              </w:rPr>
              <w:t xml:space="preserve"> policy to help ensure that all actual and potential beneficiaries of its HCV program are aware of their rights and protections under VAWA. Information regarding VAWA is posted in the Housing Authority’s offices, on the agency website and copies are made available to all Housing Authority program applicants and participants. Additionally, clients are information of the National Domestic Violence Hot Line and contact information for local victim advocacy groups or service providers.</w:t>
            </w:r>
          </w:p>
          <w:p w14:paraId="63248492" w14:textId="77777777" w:rsidR="00B62376" w:rsidRPr="00B62376" w:rsidRDefault="00B62376" w:rsidP="00B62376">
            <w:pPr>
              <w:rPr>
                <w:rFonts w:asciiTheme="minorHAnsi" w:hAnsiTheme="minorHAnsi"/>
                <w:bCs/>
                <w:sz w:val="16"/>
                <w:szCs w:val="16"/>
              </w:rPr>
            </w:pPr>
          </w:p>
          <w:p w14:paraId="0AFECCC7" w14:textId="4D2AE386" w:rsidR="00B62376" w:rsidRDefault="00B62376" w:rsidP="00B62376">
            <w:pPr>
              <w:rPr>
                <w:rFonts w:asciiTheme="minorHAnsi" w:hAnsiTheme="minorHAnsi"/>
                <w:bCs/>
                <w:sz w:val="16"/>
                <w:szCs w:val="16"/>
              </w:rPr>
            </w:pPr>
            <w:r w:rsidRPr="00B62376">
              <w:rPr>
                <w:rFonts w:asciiTheme="minorHAnsi" w:hAnsiTheme="minorHAnsi"/>
                <w:bCs/>
                <w:sz w:val="16"/>
                <w:szCs w:val="16"/>
              </w:rPr>
              <w:t xml:space="preserve">The Housing Authority provides all participants with information outlining their rights under VAWA at the time of admission. HACSB will also include information about VAWA in all notices of termination of assistance. The PHA will further provide information about VAWA to any applicant or participant who has possible domestic violence activity, police activity involving a domestic disturbance, other domestic disturbances, restraining orders, or related activity, prior to interviewing or questioning an applicant or participant about the related activity.  If in the normal course of interviewing or questioning of police activity, disturbances or criminal activity it is revealed that there is a possible incident or activity related to a domestic disturbance, interviewing or questioning will temporarily stop, and the applicant or participant will be informed of their rights under VAWA before the interviewing or questioning resumes.  </w:t>
            </w:r>
          </w:p>
          <w:p w14:paraId="016766DF" w14:textId="76E22EA8" w:rsidR="00B62376" w:rsidRDefault="00B62376" w:rsidP="00B62376">
            <w:pPr>
              <w:rPr>
                <w:rFonts w:asciiTheme="minorHAnsi" w:hAnsiTheme="minorHAnsi"/>
                <w:bCs/>
                <w:sz w:val="16"/>
                <w:szCs w:val="16"/>
              </w:rPr>
            </w:pPr>
          </w:p>
          <w:p w14:paraId="78FF445D" w14:textId="77777777" w:rsidR="00B62376" w:rsidRPr="00B62376" w:rsidRDefault="00B62376" w:rsidP="00B62376">
            <w:pPr>
              <w:rPr>
                <w:rFonts w:asciiTheme="minorHAnsi" w:hAnsiTheme="minorHAnsi"/>
                <w:bCs/>
                <w:sz w:val="16"/>
                <w:szCs w:val="16"/>
              </w:rPr>
            </w:pPr>
            <w:r w:rsidRPr="00B62376">
              <w:rPr>
                <w:rFonts w:asciiTheme="minorHAnsi" w:hAnsiTheme="minorHAnsi"/>
                <w:bCs/>
                <w:sz w:val="16"/>
                <w:szCs w:val="16"/>
              </w:rPr>
              <w:t>Whenever Housing Authority staff has reason to suspect that providing information about VAWA to a participant might place a victim of domestic violence at risk, staff will attempt to deliver the information by hand directly to the victim or by having the victim come to an office or other space that may be safer for the individual, making reasonable accommodations as necessary.  When discussing VAWA with the victim, the Housing Authority staff will take reasonable precautions to ensure that no one can overhear the conversation, such as having conversations in a private room. The victim may, but is not required to, designate an attorney, advocate, or other secure contact for communications regarding VAWA protections.</w:t>
            </w:r>
          </w:p>
          <w:p w14:paraId="73EEA0FD" w14:textId="77777777" w:rsidR="00B62376" w:rsidRPr="00B62376" w:rsidRDefault="00B62376" w:rsidP="00B62376">
            <w:pPr>
              <w:rPr>
                <w:rFonts w:asciiTheme="minorHAnsi" w:hAnsiTheme="minorHAnsi"/>
                <w:bCs/>
                <w:sz w:val="16"/>
                <w:szCs w:val="16"/>
              </w:rPr>
            </w:pPr>
          </w:p>
          <w:p w14:paraId="24A2F7D5" w14:textId="77777777" w:rsidR="00B62376" w:rsidRPr="00B62376" w:rsidRDefault="00B62376" w:rsidP="00B62376">
            <w:pPr>
              <w:rPr>
                <w:rFonts w:asciiTheme="minorHAnsi" w:hAnsiTheme="minorHAnsi"/>
                <w:bCs/>
                <w:sz w:val="16"/>
                <w:szCs w:val="16"/>
              </w:rPr>
            </w:pPr>
            <w:r w:rsidRPr="00B62376">
              <w:rPr>
                <w:rFonts w:asciiTheme="minorHAnsi" w:hAnsiTheme="minorHAnsi"/>
                <w:bCs/>
                <w:sz w:val="16"/>
                <w:szCs w:val="16"/>
              </w:rPr>
              <w:t xml:space="preserve">The Housing Authority also provides owners and managers with information about their rights and obligations under VAWA when they begin their participation in the HCV program.  </w:t>
            </w:r>
          </w:p>
          <w:p w14:paraId="1B0A6BD7" w14:textId="77777777" w:rsidR="00B62376" w:rsidRPr="00B62376" w:rsidRDefault="00B62376" w:rsidP="00B62376">
            <w:pPr>
              <w:rPr>
                <w:rFonts w:asciiTheme="minorHAnsi" w:hAnsiTheme="minorHAnsi"/>
                <w:bCs/>
                <w:sz w:val="16"/>
                <w:szCs w:val="16"/>
              </w:rPr>
            </w:pPr>
          </w:p>
          <w:p w14:paraId="79D7D930" w14:textId="77777777" w:rsidR="00B62376" w:rsidRPr="00B62376" w:rsidRDefault="00B62376" w:rsidP="00B62376">
            <w:pPr>
              <w:rPr>
                <w:rFonts w:asciiTheme="minorHAnsi" w:hAnsiTheme="minorHAnsi"/>
                <w:bCs/>
                <w:sz w:val="16"/>
                <w:szCs w:val="16"/>
              </w:rPr>
            </w:pPr>
            <w:r w:rsidRPr="00B62376">
              <w:rPr>
                <w:rFonts w:asciiTheme="minorHAnsi" w:hAnsiTheme="minorHAnsi"/>
                <w:bCs/>
                <w:sz w:val="16"/>
                <w:szCs w:val="16"/>
              </w:rPr>
              <w:t>All information provided to the Housing Authority regarding domestic violence, dating violence, sexual assault or stalking, including the fact that an individual is a victim of such violence or stalking, is retained in confidence by staff.</w:t>
            </w:r>
          </w:p>
          <w:p w14:paraId="66529669" w14:textId="77777777" w:rsidR="00B62376" w:rsidRDefault="00B62376" w:rsidP="00B62376">
            <w:pPr>
              <w:rPr>
                <w:rFonts w:asciiTheme="minorHAnsi" w:hAnsiTheme="minorHAnsi"/>
                <w:b/>
                <w:bCs/>
                <w:i/>
                <w:sz w:val="16"/>
                <w:szCs w:val="16"/>
              </w:rPr>
            </w:pPr>
          </w:p>
          <w:p w14:paraId="6E6D1B32" w14:textId="22A6713B" w:rsidR="00B62376" w:rsidRPr="00B62376" w:rsidRDefault="00B62376" w:rsidP="00B62376">
            <w:pPr>
              <w:rPr>
                <w:rFonts w:asciiTheme="minorHAnsi" w:hAnsiTheme="minorHAnsi"/>
                <w:b/>
                <w:bCs/>
                <w:i/>
                <w:sz w:val="16"/>
                <w:szCs w:val="16"/>
              </w:rPr>
            </w:pPr>
            <w:r w:rsidRPr="00B62376">
              <w:rPr>
                <w:rFonts w:asciiTheme="minorHAnsi" w:hAnsiTheme="minorHAnsi"/>
                <w:b/>
                <w:bCs/>
                <w:i/>
                <w:sz w:val="16"/>
                <w:szCs w:val="16"/>
              </w:rPr>
              <w:t xml:space="preserve">Substantial Deviation - </w:t>
            </w:r>
            <w:r w:rsidRPr="00B62376">
              <w:rPr>
                <w:rFonts w:asciiTheme="minorHAnsi" w:hAnsiTheme="minorHAnsi"/>
                <w:bCs/>
                <w:i/>
                <w:sz w:val="16"/>
                <w:szCs w:val="16"/>
              </w:rPr>
              <w:t>PHA must provide its criteria for determining a “substantial deviation” to its 5-Year Plan.</w:t>
            </w:r>
          </w:p>
          <w:p w14:paraId="6AB94B44" w14:textId="77777777" w:rsidR="00B62376" w:rsidRPr="00B62376" w:rsidRDefault="00B62376" w:rsidP="00B62376">
            <w:pPr>
              <w:rPr>
                <w:rFonts w:asciiTheme="minorHAnsi" w:hAnsiTheme="minorHAnsi"/>
                <w:bCs/>
                <w:i/>
                <w:sz w:val="16"/>
                <w:szCs w:val="16"/>
              </w:rPr>
            </w:pPr>
          </w:p>
          <w:p w14:paraId="61896484" w14:textId="77777777" w:rsidR="00B62376" w:rsidRPr="00B62376" w:rsidRDefault="00B62376" w:rsidP="00B62376">
            <w:pPr>
              <w:rPr>
                <w:rFonts w:asciiTheme="minorHAnsi" w:hAnsiTheme="minorHAnsi"/>
                <w:bCs/>
                <w:sz w:val="16"/>
                <w:szCs w:val="16"/>
              </w:rPr>
            </w:pPr>
            <w:r w:rsidRPr="00B62376">
              <w:rPr>
                <w:rFonts w:asciiTheme="minorHAnsi" w:hAnsiTheme="minorHAnsi"/>
                <w:bCs/>
                <w:sz w:val="16"/>
                <w:szCs w:val="16"/>
              </w:rPr>
              <w:t>The Housing Authority defines significant changes to the Agency Plan to be:</w:t>
            </w:r>
          </w:p>
          <w:p w14:paraId="6EE1FC9C" w14:textId="77777777" w:rsidR="00B62376" w:rsidRPr="00B62376" w:rsidRDefault="00B62376" w:rsidP="00B62376">
            <w:pPr>
              <w:rPr>
                <w:rFonts w:asciiTheme="minorHAnsi" w:hAnsiTheme="minorHAnsi"/>
                <w:bCs/>
                <w:sz w:val="16"/>
                <w:szCs w:val="16"/>
              </w:rPr>
            </w:pPr>
          </w:p>
          <w:p w14:paraId="6EA4D2A6" w14:textId="77777777" w:rsidR="00B62376" w:rsidRPr="00B62376" w:rsidRDefault="00B62376" w:rsidP="00B62376">
            <w:pPr>
              <w:numPr>
                <w:ilvl w:val="0"/>
                <w:numId w:val="36"/>
              </w:numPr>
              <w:rPr>
                <w:rFonts w:asciiTheme="minorHAnsi" w:hAnsiTheme="minorHAnsi"/>
                <w:bCs/>
                <w:sz w:val="16"/>
                <w:szCs w:val="16"/>
              </w:rPr>
            </w:pPr>
            <w:r w:rsidRPr="00B62376">
              <w:rPr>
                <w:rFonts w:asciiTheme="minorHAnsi" w:hAnsiTheme="minorHAnsi"/>
                <w:bCs/>
                <w:sz w:val="16"/>
                <w:szCs w:val="16"/>
              </w:rPr>
              <w:t>Changes to tenant/resident admissions policies;</w:t>
            </w:r>
          </w:p>
          <w:p w14:paraId="44320C63" w14:textId="77777777" w:rsidR="00B62376" w:rsidRPr="00B62376" w:rsidRDefault="00B62376" w:rsidP="00B62376">
            <w:pPr>
              <w:numPr>
                <w:ilvl w:val="0"/>
                <w:numId w:val="36"/>
              </w:numPr>
              <w:rPr>
                <w:rFonts w:asciiTheme="minorHAnsi" w:hAnsiTheme="minorHAnsi"/>
                <w:bCs/>
                <w:sz w:val="16"/>
                <w:szCs w:val="16"/>
              </w:rPr>
            </w:pPr>
            <w:r w:rsidRPr="00B62376">
              <w:rPr>
                <w:rFonts w:asciiTheme="minorHAnsi" w:hAnsiTheme="minorHAnsi"/>
                <w:bCs/>
                <w:sz w:val="16"/>
                <w:szCs w:val="16"/>
              </w:rPr>
              <w:t>Changes to the termination policy;</w:t>
            </w:r>
          </w:p>
          <w:p w14:paraId="4F1202F6" w14:textId="77777777" w:rsidR="00B62376" w:rsidRPr="00B62376" w:rsidRDefault="00B62376" w:rsidP="00B62376">
            <w:pPr>
              <w:numPr>
                <w:ilvl w:val="0"/>
                <w:numId w:val="36"/>
              </w:numPr>
              <w:rPr>
                <w:rFonts w:asciiTheme="minorHAnsi" w:hAnsiTheme="minorHAnsi"/>
                <w:bCs/>
                <w:sz w:val="16"/>
                <w:szCs w:val="16"/>
              </w:rPr>
            </w:pPr>
            <w:r w:rsidRPr="00B62376">
              <w:rPr>
                <w:rFonts w:asciiTheme="minorHAnsi" w:hAnsiTheme="minorHAnsi"/>
                <w:bCs/>
                <w:sz w:val="16"/>
                <w:szCs w:val="16"/>
              </w:rPr>
              <w:t>Changes to the tenant/resident screening policy;</w:t>
            </w:r>
          </w:p>
          <w:p w14:paraId="01087EC6" w14:textId="77777777" w:rsidR="00B62376" w:rsidRPr="00B62376" w:rsidRDefault="00B62376" w:rsidP="00B62376">
            <w:pPr>
              <w:numPr>
                <w:ilvl w:val="0"/>
                <w:numId w:val="36"/>
              </w:numPr>
              <w:rPr>
                <w:rFonts w:asciiTheme="minorHAnsi" w:hAnsiTheme="minorHAnsi"/>
                <w:bCs/>
                <w:sz w:val="16"/>
                <w:szCs w:val="16"/>
              </w:rPr>
            </w:pPr>
            <w:r w:rsidRPr="00B62376">
              <w:rPr>
                <w:rFonts w:asciiTheme="minorHAnsi" w:hAnsiTheme="minorHAnsi"/>
                <w:bCs/>
                <w:sz w:val="16"/>
                <w:szCs w:val="16"/>
              </w:rPr>
              <w:t>Changes to rent policies; and</w:t>
            </w:r>
          </w:p>
          <w:p w14:paraId="156C1163" w14:textId="2DFEA128" w:rsidR="0010501B" w:rsidRPr="00E739F3" w:rsidRDefault="00B62376" w:rsidP="00E739F3">
            <w:pPr>
              <w:numPr>
                <w:ilvl w:val="0"/>
                <w:numId w:val="36"/>
              </w:numPr>
              <w:rPr>
                <w:rFonts w:asciiTheme="minorHAnsi" w:hAnsiTheme="minorHAnsi"/>
                <w:bCs/>
                <w:sz w:val="16"/>
                <w:szCs w:val="16"/>
              </w:rPr>
            </w:pPr>
            <w:r w:rsidRPr="00B62376">
              <w:rPr>
                <w:rFonts w:asciiTheme="minorHAnsi" w:hAnsiTheme="minorHAnsi"/>
                <w:bCs/>
                <w:sz w:val="16"/>
                <w:szCs w:val="16"/>
              </w:rPr>
              <w:t>Changes to the organization of the waiting list.</w:t>
            </w:r>
          </w:p>
          <w:p w14:paraId="2D1B75DF" w14:textId="77777777" w:rsidR="004C3C8C" w:rsidRDefault="004C3C8C" w:rsidP="004C3C8C">
            <w:pPr>
              <w:rPr>
                <w:bCs/>
                <w:sz w:val="16"/>
                <w:szCs w:val="16"/>
              </w:rPr>
            </w:pPr>
          </w:p>
          <w:p w14:paraId="7631EC1B" w14:textId="747CF863" w:rsidR="004C3C8C" w:rsidRDefault="004C3C8C" w:rsidP="004C3C8C">
            <w:pPr>
              <w:rPr>
                <w:bCs/>
                <w:sz w:val="16"/>
                <w:szCs w:val="16"/>
              </w:rPr>
            </w:pPr>
            <w:r>
              <w:rPr>
                <w:bCs/>
                <w:sz w:val="16"/>
                <w:szCs w:val="16"/>
              </w:rPr>
              <w:t xml:space="preserve">(c)  The PHA must submit its </w:t>
            </w:r>
            <w:proofErr w:type="spellStart"/>
            <w:r>
              <w:rPr>
                <w:bCs/>
                <w:sz w:val="16"/>
                <w:szCs w:val="16"/>
              </w:rPr>
              <w:t>Deconcentration</w:t>
            </w:r>
            <w:proofErr w:type="spellEnd"/>
            <w:r>
              <w:rPr>
                <w:bCs/>
                <w:sz w:val="16"/>
                <w:szCs w:val="16"/>
              </w:rPr>
              <w:t xml:space="preserve"> Policy for Field Office Review.</w:t>
            </w:r>
          </w:p>
          <w:p w14:paraId="7951EC11" w14:textId="56DA3CFD" w:rsidR="0010501B" w:rsidRDefault="0010501B" w:rsidP="004C3C8C">
            <w:pPr>
              <w:rPr>
                <w:bCs/>
                <w:sz w:val="16"/>
                <w:szCs w:val="16"/>
              </w:rPr>
            </w:pPr>
          </w:p>
          <w:p w14:paraId="56BB13A0" w14:textId="2D5B351E" w:rsidR="0010501B" w:rsidRPr="0010501B" w:rsidRDefault="00CC0564" w:rsidP="0010501B">
            <w:pPr>
              <w:rPr>
                <w:rFonts w:asciiTheme="minorHAnsi" w:hAnsiTheme="minorHAnsi"/>
                <w:bCs/>
                <w:sz w:val="16"/>
                <w:szCs w:val="16"/>
              </w:rPr>
            </w:pPr>
            <w:r>
              <w:rPr>
                <w:rFonts w:asciiTheme="minorHAnsi" w:hAnsiTheme="minorHAnsi"/>
                <w:bCs/>
                <w:sz w:val="16"/>
                <w:szCs w:val="16"/>
              </w:rPr>
              <w:t xml:space="preserve">HACSB upgraded its software platform </w:t>
            </w:r>
            <w:r w:rsidR="00F14071">
              <w:rPr>
                <w:rFonts w:asciiTheme="minorHAnsi" w:hAnsiTheme="minorHAnsi"/>
                <w:bCs/>
                <w:sz w:val="16"/>
                <w:szCs w:val="16"/>
              </w:rPr>
              <w:t>a year ago</w:t>
            </w:r>
            <w:r>
              <w:rPr>
                <w:rFonts w:asciiTheme="minorHAnsi" w:hAnsiTheme="minorHAnsi"/>
                <w:bCs/>
                <w:sz w:val="16"/>
                <w:szCs w:val="16"/>
              </w:rPr>
              <w:t xml:space="preserve">, allowing for a more </w:t>
            </w:r>
            <w:r w:rsidRPr="0010501B">
              <w:rPr>
                <w:rFonts w:asciiTheme="minorHAnsi" w:hAnsiTheme="minorHAnsi"/>
                <w:bCs/>
                <w:sz w:val="16"/>
                <w:szCs w:val="16"/>
              </w:rPr>
              <w:t>user-friendly, accessible on-line application process</w:t>
            </w:r>
            <w:r>
              <w:rPr>
                <w:rFonts w:asciiTheme="minorHAnsi" w:hAnsiTheme="minorHAnsi"/>
                <w:bCs/>
                <w:sz w:val="16"/>
                <w:szCs w:val="16"/>
              </w:rPr>
              <w:t>.</w:t>
            </w:r>
            <w:r w:rsidRPr="0010501B">
              <w:rPr>
                <w:rFonts w:asciiTheme="minorHAnsi" w:hAnsiTheme="minorHAnsi"/>
                <w:bCs/>
                <w:sz w:val="16"/>
                <w:szCs w:val="16"/>
              </w:rPr>
              <w:t xml:space="preserve"> </w:t>
            </w:r>
            <w:r w:rsidR="00F67A1F">
              <w:rPr>
                <w:rFonts w:asciiTheme="minorHAnsi" w:hAnsiTheme="minorHAnsi"/>
                <w:bCs/>
                <w:sz w:val="16"/>
                <w:szCs w:val="16"/>
              </w:rPr>
              <w:t>In addition</w:t>
            </w:r>
            <w:r>
              <w:rPr>
                <w:rFonts w:asciiTheme="minorHAnsi" w:hAnsiTheme="minorHAnsi"/>
                <w:bCs/>
                <w:sz w:val="16"/>
                <w:szCs w:val="16"/>
              </w:rPr>
              <w:t>,</w:t>
            </w:r>
            <w:r w:rsidR="00F67A1F">
              <w:rPr>
                <w:rFonts w:asciiTheme="minorHAnsi" w:hAnsiTheme="minorHAnsi"/>
                <w:bCs/>
                <w:sz w:val="16"/>
                <w:szCs w:val="16"/>
              </w:rPr>
              <w:t xml:space="preserve"> </w:t>
            </w:r>
            <w:r>
              <w:rPr>
                <w:rFonts w:asciiTheme="minorHAnsi" w:hAnsiTheme="minorHAnsi"/>
                <w:bCs/>
                <w:sz w:val="16"/>
                <w:szCs w:val="16"/>
              </w:rPr>
              <w:t>HACSB continues to</w:t>
            </w:r>
            <w:r w:rsidR="00F67A1F">
              <w:rPr>
                <w:rFonts w:asciiTheme="minorHAnsi" w:hAnsiTheme="minorHAnsi"/>
                <w:bCs/>
                <w:sz w:val="16"/>
                <w:szCs w:val="16"/>
              </w:rPr>
              <w:t xml:space="preserve"> offer application assistance and paper application </w:t>
            </w:r>
            <w:r>
              <w:rPr>
                <w:rFonts w:asciiTheme="minorHAnsi" w:hAnsiTheme="minorHAnsi"/>
                <w:bCs/>
                <w:sz w:val="16"/>
                <w:szCs w:val="16"/>
              </w:rPr>
              <w:t>accommodations</w:t>
            </w:r>
            <w:r w:rsidR="0010501B" w:rsidRPr="0010501B">
              <w:rPr>
                <w:rFonts w:asciiTheme="minorHAnsi" w:hAnsiTheme="minorHAnsi"/>
                <w:bCs/>
                <w:sz w:val="16"/>
                <w:szCs w:val="16"/>
              </w:rPr>
              <w:t xml:space="preserve">. HACSB has established annual admissions goals for the Voucher program, which includes provisions for </w:t>
            </w:r>
            <w:proofErr w:type="spellStart"/>
            <w:r w:rsidR="0010501B" w:rsidRPr="0010501B">
              <w:rPr>
                <w:rFonts w:asciiTheme="minorHAnsi" w:hAnsiTheme="minorHAnsi"/>
                <w:bCs/>
                <w:sz w:val="16"/>
                <w:szCs w:val="16"/>
              </w:rPr>
              <w:t>deconcentration</w:t>
            </w:r>
            <w:proofErr w:type="spellEnd"/>
            <w:r w:rsidR="0010501B" w:rsidRPr="0010501B">
              <w:rPr>
                <w:rFonts w:asciiTheme="minorHAnsi" w:hAnsiTheme="minorHAnsi"/>
                <w:bCs/>
                <w:sz w:val="16"/>
                <w:szCs w:val="16"/>
              </w:rPr>
              <w:t xml:space="preserve"> of poverty and income mixing. These admission goals conform to HUD guidelines for new admissions and include targeting of extremely low-income families. </w:t>
            </w:r>
          </w:p>
          <w:p w14:paraId="61ECD4BD" w14:textId="77777777" w:rsidR="0010501B" w:rsidRPr="0010501B" w:rsidRDefault="0010501B" w:rsidP="0010501B">
            <w:pPr>
              <w:rPr>
                <w:rFonts w:asciiTheme="minorHAnsi" w:hAnsiTheme="minorHAnsi"/>
                <w:bCs/>
                <w:sz w:val="16"/>
                <w:szCs w:val="16"/>
              </w:rPr>
            </w:pPr>
          </w:p>
          <w:p w14:paraId="55AA3AEA" w14:textId="77777777" w:rsidR="0010501B" w:rsidRPr="0010501B" w:rsidRDefault="0010501B" w:rsidP="0010501B">
            <w:pPr>
              <w:rPr>
                <w:rFonts w:asciiTheme="minorHAnsi" w:hAnsiTheme="minorHAnsi"/>
                <w:bCs/>
                <w:sz w:val="16"/>
                <w:szCs w:val="16"/>
              </w:rPr>
            </w:pPr>
            <w:r w:rsidRPr="0010501B">
              <w:rPr>
                <w:rFonts w:asciiTheme="minorHAnsi" w:hAnsiTheme="minorHAnsi"/>
                <w:bCs/>
                <w:sz w:val="16"/>
                <w:szCs w:val="16"/>
              </w:rPr>
              <w:t xml:space="preserve">HACSB’s entire public housing portfolio was repositioned through RAD, therefore, only centralized Housing Choice Voucher (HCV) waiting lists and certain project specific Project Based Voucher program waiting lists are maintained. For the HCV program, HACSB utilizes two separate waiting lists: Tenant-Based and Project-Based. </w:t>
            </w:r>
          </w:p>
          <w:p w14:paraId="7EA2FE31" w14:textId="77777777" w:rsidR="0010501B" w:rsidRPr="0010501B" w:rsidRDefault="0010501B" w:rsidP="0010501B">
            <w:pPr>
              <w:rPr>
                <w:rFonts w:asciiTheme="minorHAnsi" w:hAnsiTheme="minorHAnsi"/>
                <w:bCs/>
                <w:sz w:val="16"/>
                <w:szCs w:val="16"/>
              </w:rPr>
            </w:pPr>
          </w:p>
          <w:p w14:paraId="4DFEA02D" w14:textId="7F950CF3" w:rsidR="0010501B" w:rsidRPr="0010501B" w:rsidRDefault="0010501B" w:rsidP="0010501B">
            <w:pPr>
              <w:rPr>
                <w:rFonts w:asciiTheme="minorHAnsi" w:hAnsiTheme="minorHAnsi"/>
                <w:bCs/>
                <w:sz w:val="16"/>
                <w:szCs w:val="16"/>
              </w:rPr>
            </w:pPr>
            <w:r w:rsidRPr="0010501B">
              <w:rPr>
                <w:rFonts w:asciiTheme="minorHAnsi" w:hAnsiTheme="minorHAnsi"/>
                <w:bCs/>
                <w:sz w:val="16"/>
                <w:szCs w:val="16"/>
              </w:rPr>
              <w:t>Waiting lists use pertinent applicant information, such as date and time of application, local ranking preferences (Veteran, living or working locally, involuntary displacement, special needs referrals) and income category to appropriately determine waiting list position. Waiting lists are updated and purged regularly in order to maintain an accurate record of the households requesting housing assistance. An applicant household determined ineligible is notified promptly in writing of the determination and informed of the right to an informal review</w:t>
            </w:r>
            <w:r w:rsidRPr="00647A16">
              <w:rPr>
                <w:rFonts w:asciiTheme="minorHAnsi" w:hAnsiTheme="minorHAnsi"/>
                <w:bCs/>
                <w:sz w:val="16"/>
                <w:szCs w:val="16"/>
              </w:rPr>
              <w:t xml:space="preserve">. </w:t>
            </w:r>
          </w:p>
          <w:p w14:paraId="6E0F2F7F" w14:textId="77777777" w:rsidR="0010501B" w:rsidRPr="0010501B" w:rsidRDefault="0010501B" w:rsidP="0010501B">
            <w:pPr>
              <w:rPr>
                <w:rFonts w:asciiTheme="minorHAnsi" w:hAnsiTheme="minorHAnsi"/>
                <w:bCs/>
                <w:sz w:val="16"/>
                <w:szCs w:val="16"/>
              </w:rPr>
            </w:pPr>
          </w:p>
          <w:p w14:paraId="579E1A4A" w14:textId="49E417DC" w:rsidR="0010501B" w:rsidRDefault="0010501B" w:rsidP="00C8040D">
            <w:pPr>
              <w:rPr>
                <w:rFonts w:asciiTheme="minorHAnsi" w:hAnsiTheme="minorHAnsi"/>
                <w:bCs/>
                <w:sz w:val="16"/>
                <w:szCs w:val="16"/>
              </w:rPr>
            </w:pPr>
            <w:r w:rsidRPr="0010501B">
              <w:rPr>
                <w:rFonts w:asciiTheme="minorHAnsi" w:hAnsiTheme="minorHAnsi"/>
                <w:bCs/>
                <w:sz w:val="16"/>
                <w:szCs w:val="16"/>
              </w:rPr>
              <w:t>The Housing Authority continue</w:t>
            </w:r>
            <w:r w:rsidR="00CC0564">
              <w:rPr>
                <w:rFonts w:asciiTheme="minorHAnsi" w:hAnsiTheme="minorHAnsi"/>
                <w:bCs/>
                <w:sz w:val="16"/>
                <w:szCs w:val="16"/>
              </w:rPr>
              <w:t>s</w:t>
            </w:r>
            <w:r w:rsidRPr="0010501B">
              <w:rPr>
                <w:rFonts w:asciiTheme="minorHAnsi" w:hAnsiTheme="minorHAnsi"/>
                <w:bCs/>
                <w:sz w:val="16"/>
                <w:szCs w:val="16"/>
              </w:rPr>
              <w:t xml:space="preserve"> to implement landlord incentives that have been extremely effective in attracting property owners and managers to the Section 8 program. The incentives include: signing bonus of $</w:t>
            </w:r>
            <w:r w:rsidR="00F25D69">
              <w:rPr>
                <w:rFonts w:asciiTheme="minorHAnsi" w:hAnsiTheme="minorHAnsi"/>
                <w:bCs/>
                <w:sz w:val="16"/>
                <w:szCs w:val="16"/>
              </w:rPr>
              <w:t>1,000</w:t>
            </w:r>
            <w:r w:rsidRPr="0010501B">
              <w:rPr>
                <w:rFonts w:asciiTheme="minorHAnsi" w:hAnsiTheme="minorHAnsi"/>
                <w:bCs/>
                <w:sz w:val="16"/>
                <w:szCs w:val="16"/>
              </w:rPr>
              <w:t xml:space="preserve"> for new landlords</w:t>
            </w:r>
            <w:r w:rsidR="00F25D69">
              <w:rPr>
                <w:rFonts w:asciiTheme="minorHAnsi" w:hAnsiTheme="minorHAnsi"/>
                <w:bCs/>
                <w:sz w:val="16"/>
                <w:szCs w:val="16"/>
              </w:rPr>
              <w:t xml:space="preserve"> or properties not previously leased in the last 5 years</w:t>
            </w:r>
            <w:r w:rsidRPr="0010501B">
              <w:rPr>
                <w:rFonts w:asciiTheme="minorHAnsi" w:hAnsiTheme="minorHAnsi"/>
                <w:bCs/>
                <w:sz w:val="16"/>
                <w:szCs w:val="16"/>
              </w:rPr>
              <w:t xml:space="preserve">; </w:t>
            </w:r>
            <w:r w:rsidR="00F25D69" w:rsidRPr="00F25D69">
              <w:rPr>
                <w:rFonts w:asciiTheme="minorHAnsi" w:hAnsiTheme="minorHAnsi"/>
                <w:bCs/>
                <w:sz w:val="16"/>
                <w:szCs w:val="16"/>
              </w:rPr>
              <w:t>$250 referral bonus for referring a new landlord that leads to a new HAP contract</w:t>
            </w:r>
            <w:r w:rsidRPr="0010501B">
              <w:rPr>
                <w:rFonts w:asciiTheme="minorHAnsi" w:hAnsiTheme="minorHAnsi"/>
                <w:bCs/>
                <w:sz w:val="16"/>
                <w:szCs w:val="16"/>
              </w:rPr>
              <w:t xml:space="preserve">; </w:t>
            </w:r>
            <w:r w:rsidR="00F25D69">
              <w:rPr>
                <w:rFonts w:asciiTheme="minorHAnsi" w:hAnsiTheme="minorHAnsi"/>
                <w:bCs/>
                <w:sz w:val="16"/>
                <w:szCs w:val="16"/>
              </w:rPr>
              <w:t>u</w:t>
            </w:r>
            <w:r w:rsidR="00F25D69" w:rsidRPr="00F25D69">
              <w:rPr>
                <w:rFonts w:asciiTheme="minorHAnsi" w:hAnsiTheme="minorHAnsi"/>
                <w:bCs/>
                <w:sz w:val="16"/>
                <w:szCs w:val="16"/>
              </w:rPr>
              <w:t>p to $3,000 in mitigation funds for damages, unpaid rent, court costs or other expenses incurred as a direct result of an HACSB client/tenancy</w:t>
            </w:r>
            <w:r w:rsidRPr="0010501B">
              <w:rPr>
                <w:rFonts w:asciiTheme="minorHAnsi" w:hAnsiTheme="minorHAnsi"/>
                <w:bCs/>
                <w:sz w:val="16"/>
                <w:szCs w:val="16"/>
              </w:rPr>
              <w:t xml:space="preserve">; </w:t>
            </w:r>
            <w:r w:rsidR="00F25D69">
              <w:rPr>
                <w:rFonts w:asciiTheme="minorHAnsi" w:hAnsiTheme="minorHAnsi"/>
                <w:bCs/>
                <w:sz w:val="16"/>
                <w:szCs w:val="16"/>
              </w:rPr>
              <w:t>l</w:t>
            </w:r>
            <w:r w:rsidR="00F25D69" w:rsidRPr="00F25D69">
              <w:rPr>
                <w:rFonts w:asciiTheme="minorHAnsi" w:hAnsiTheme="minorHAnsi"/>
                <w:bCs/>
                <w:sz w:val="16"/>
                <w:szCs w:val="16"/>
              </w:rPr>
              <w:t>oans of up to $2,000 for repairs needed to bring a unit up to HQS standards</w:t>
            </w:r>
            <w:r w:rsidR="00F25D69">
              <w:rPr>
                <w:rFonts w:asciiTheme="minorHAnsi" w:hAnsiTheme="minorHAnsi"/>
                <w:bCs/>
                <w:sz w:val="16"/>
                <w:szCs w:val="16"/>
              </w:rPr>
              <w:t>; u</w:t>
            </w:r>
            <w:r w:rsidR="00F25D69" w:rsidRPr="00F25D69">
              <w:rPr>
                <w:rFonts w:asciiTheme="minorHAnsi" w:hAnsiTheme="minorHAnsi"/>
                <w:bCs/>
                <w:sz w:val="16"/>
                <w:szCs w:val="16"/>
              </w:rPr>
              <w:t>p to 30 days/1 month of vacancy loss when leasing up to an HACSB client, after another vacancy</w:t>
            </w:r>
            <w:r w:rsidR="00F25D69">
              <w:rPr>
                <w:rFonts w:asciiTheme="minorHAnsi" w:hAnsiTheme="minorHAnsi"/>
                <w:bCs/>
                <w:sz w:val="16"/>
                <w:szCs w:val="16"/>
              </w:rPr>
              <w:t xml:space="preserve">; </w:t>
            </w:r>
            <w:r w:rsidRPr="0010501B">
              <w:rPr>
                <w:rFonts w:asciiTheme="minorHAnsi" w:hAnsiTheme="minorHAnsi"/>
                <w:bCs/>
                <w:sz w:val="16"/>
                <w:szCs w:val="16"/>
              </w:rPr>
              <w:t xml:space="preserve">owner requested inspections initiated by health &amp; safety concerns; </w:t>
            </w:r>
            <w:r w:rsidR="00C8040D">
              <w:rPr>
                <w:rFonts w:asciiTheme="minorHAnsi" w:hAnsiTheme="minorHAnsi"/>
                <w:bCs/>
                <w:sz w:val="16"/>
                <w:szCs w:val="16"/>
              </w:rPr>
              <w:t>f</w:t>
            </w:r>
            <w:r w:rsidR="00C8040D" w:rsidRPr="00C8040D">
              <w:rPr>
                <w:rFonts w:asciiTheme="minorHAnsi" w:hAnsiTheme="minorHAnsi"/>
                <w:bCs/>
                <w:sz w:val="16"/>
                <w:szCs w:val="16"/>
              </w:rPr>
              <w:t>ree</w:t>
            </w:r>
            <w:r w:rsidR="00C8040D">
              <w:rPr>
                <w:rFonts w:asciiTheme="minorHAnsi" w:hAnsiTheme="minorHAnsi"/>
                <w:bCs/>
                <w:sz w:val="16"/>
                <w:szCs w:val="16"/>
              </w:rPr>
              <w:t xml:space="preserve"> s</w:t>
            </w:r>
            <w:r w:rsidR="00C8040D" w:rsidRPr="00C8040D">
              <w:rPr>
                <w:rFonts w:asciiTheme="minorHAnsi" w:hAnsiTheme="minorHAnsi"/>
                <w:bCs/>
                <w:sz w:val="16"/>
                <w:szCs w:val="16"/>
              </w:rPr>
              <w:t xml:space="preserve">moke </w:t>
            </w:r>
            <w:r w:rsidR="00C8040D">
              <w:rPr>
                <w:rFonts w:asciiTheme="minorHAnsi" w:hAnsiTheme="minorHAnsi"/>
                <w:bCs/>
                <w:sz w:val="16"/>
                <w:szCs w:val="16"/>
              </w:rPr>
              <w:t>d</w:t>
            </w:r>
            <w:r w:rsidR="00C8040D" w:rsidRPr="00C8040D">
              <w:rPr>
                <w:rFonts w:asciiTheme="minorHAnsi" w:hAnsiTheme="minorHAnsi"/>
                <w:bCs/>
                <w:sz w:val="16"/>
                <w:szCs w:val="16"/>
              </w:rPr>
              <w:t>etectors &amp; GFCIS replacement</w:t>
            </w:r>
            <w:r w:rsidR="00C8040D">
              <w:rPr>
                <w:rFonts w:asciiTheme="minorHAnsi" w:hAnsiTheme="minorHAnsi"/>
                <w:bCs/>
                <w:sz w:val="16"/>
                <w:szCs w:val="16"/>
              </w:rPr>
              <w:t xml:space="preserve"> </w:t>
            </w:r>
            <w:r w:rsidR="00C8040D" w:rsidRPr="00C8040D">
              <w:rPr>
                <w:rFonts w:asciiTheme="minorHAnsi" w:hAnsiTheme="minorHAnsi"/>
                <w:bCs/>
                <w:sz w:val="16"/>
                <w:szCs w:val="16"/>
              </w:rPr>
              <w:t>for units that failed an inspection for these reasons</w:t>
            </w:r>
            <w:r w:rsidR="00C8040D">
              <w:rPr>
                <w:rFonts w:asciiTheme="minorHAnsi" w:hAnsiTheme="minorHAnsi"/>
                <w:bCs/>
                <w:sz w:val="16"/>
                <w:szCs w:val="16"/>
              </w:rPr>
              <w:t>; o</w:t>
            </w:r>
            <w:r w:rsidRPr="0010501B">
              <w:rPr>
                <w:rFonts w:asciiTheme="minorHAnsi" w:hAnsiTheme="minorHAnsi"/>
                <w:bCs/>
                <w:sz w:val="16"/>
                <w:szCs w:val="16"/>
              </w:rPr>
              <w:t xml:space="preserve">nline portal providing landlords and managers with access to Housing Assistance Payment records; Security Deposit Loans; and Supportive Services referrals. </w:t>
            </w:r>
            <w:r w:rsidR="00794E8D" w:rsidRPr="00647A16">
              <w:rPr>
                <w:rFonts w:asciiTheme="minorHAnsi" w:hAnsiTheme="minorHAnsi"/>
                <w:bCs/>
                <w:sz w:val="16"/>
                <w:szCs w:val="16"/>
              </w:rPr>
              <w:t>As noted above, w</w:t>
            </w:r>
            <w:r w:rsidRPr="00647A16">
              <w:rPr>
                <w:rFonts w:asciiTheme="minorHAnsi" w:hAnsiTheme="minorHAnsi"/>
                <w:bCs/>
                <w:sz w:val="16"/>
                <w:szCs w:val="16"/>
              </w:rPr>
              <w:t xml:space="preserve">ith the </w:t>
            </w:r>
            <w:r w:rsidR="00CA0B1C" w:rsidRPr="00647A16">
              <w:rPr>
                <w:rFonts w:asciiTheme="minorHAnsi" w:hAnsiTheme="minorHAnsi"/>
                <w:bCs/>
                <w:sz w:val="16"/>
                <w:szCs w:val="16"/>
              </w:rPr>
              <w:t>provision</w:t>
            </w:r>
            <w:r w:rsidRPr="00647A16">
              <w:rPr>
                <w:rFonts w:asciiTheme="minorHAnsi" w:hAnsiTheme="minorHAnsi"/>
                <w:bCs/>
                <w:sz w:val="16"/>
                <w:szCs w:val="16"/>
              </w:rPr>
              <w:t xml:space="preserve"> of Emergency Housing Vouchers, HACSB added the following incentives:</w:t>
            </w:r>
            <w:r w:rsidR="007C626B" w:rsidRPr="00647A16">
              <w:rPr>
                <w:rFonts w:asciiTheme="minorHAnsi" w:hAnsiTheme="minorHAnsi"/>
                <w:bCs/>
                <w:sz w:val="16"/>
                <w:szCs w:val="16"/>
              </w:rPr>
              <w:t xml:space="preserve">  $1,500 as a signing bonus, $2,000 security deposit assistance and $2,000 mitigation insurance fund</w:t>
            </w:r>
            <w:r w:rsidR="007C4127" w:rsidRPr="00647A16">
              <w:rPr>
                <w:rFonts w:asciiTheme="minorHAnsi" w:hAnsiTheme="minorHAnsi"/>
                <w:bCs/>
                <w:sz w:val="16"/>
                <w:szCs w:val="16"/>
              </w:rPr>
              <w:t xml:space="preserve"> in partnership with the County of Santa Barbara Housing Authority</w:t>
            </w:r>
            <w:r w:rsidR="00CA0B1C" w:rsidRPr="00647A16">
              <w:rPr>
                <w:rFonts w:asciiTheme="minorHAnsi" w:hAnsiTheme="minorHAnsi"/>
                <w:bCs/>
                <w:sz w:val="16"/>
                <w:szCs w:val="16"/>
              </w:rPr>
              <w:t>.</w:t>
            </w:r>
          </w:p>
          <w:p w14:paraId="57177C8C" w14:textId="3B11DEE7" w:rsidR="00C01AEA" w:rsidRDefault="00C01AEA" w:rsidP="007C626B">
            <w:pPr>
              <w:rPr>
                <w:rFonts w:asciiTheme="minorHAnsi" w:hAnsiTheme="minorHAnsi"/>
                <w:bCs/>
                <w:sz w:val="16"/>
                <w:szCs w:val="16"/>
              </w:rPr>
            </w:pPr>
          </w:p>
          <w:p w14:paraId="37A11345" w14:textId="2AEA9DE7" w:rsidR="00C01AEA" w:rsidRPr="0010501B" w:rsidRDefault="00CC0564" w:rsidP="007C626B">
            <w:pPr>
              <w:rPr>
                <w:rFonts w:asciiTheme="minorHAnsi" w:hAnsiTheme="minorHAnsi"/>
                <w:bCs/>
                <w:sz w:val="16"/>
                <w:szCs w:val="16"/>
              </w:rPr>
            </w:pPr>
            <w:r>
              <w:rPr>
                <w:rFonts w:asciiTheme="minorHAnsi" w:hAnsiTheme="minorHAnsi"/>
                <w:bCs/>
                <w:sz w:val="16"/>
                <w:szCs w:val="16"/>
              </w:rPr>
              <w:t>T</w:t>
            </w:r>
            <w:r w:rsidR="00C01AEA" w:rsidRPr="00647A16">
              <w:rPr>
                <w:rFonts w:asciiTheme="minorHAnsi" w:hAnsiTheme="minorHAnsi"/>
                <w:bCs/>
                <w:sz w:val="16"/>
                <w:szCs w:val="16"/>
              </w:rPr>
              <w:t xml:space="preserve">he Housing Authority </w:t>
            </w:r>
            <w:r>
              <w:rPr>
                <w:rFonts w:asciiTheme="minorHAnsi" w:hAnsiTheme="minorHAnsi"/>
                <w:bCs/>
                <w:sz w:val="16"/>
                <w:szCs w:val="16"/>
              </w:rPr>
              <w:t xml:space="preserve">continues to monitor the need to </w:t>
            </w:r>
            <w:r w:rsidR="00C01AEA" w:rsidRPr="00647A16">
              <w:rPr>
                <w:rFonts w:asciiTheme="minorHAnsi" w:hAnsiTheme="minorHAnsi"/>
                <w:bCs/>
                <w:sz w:val="16"/>
                <w:szCs w:val="16"/>
              </w:rPr>
              <w:t>supplement its Security Deposit Loan Program (established in 2006) for Housing Authority Section 8 voucher holders who need assistance with the security deposit when renting a unit from a landlord within our jurisdiction (South Coast region of Santa Barbara County)</w:t>
            </w:r>
            <w:r w:rsidR="00B94979">
              <w:rPr>
                <w:rFonts w:asciiTheme="minorHAnsi" w:hAnsiTheme="minorHAnsi"/>
                <w:bCs/>
                <w:sz w:val="16"/>
                <w:szCs w:val="16"/>
              </w:rPr>
              <w:t>, which has eased a significant barrier to voucher holders.</w:t>
            </w:r>
            <w:r w:rsidR="00C01AEA" w:rsidRPr="00C01AEA">
              <w:rPr>
                <w:rFonts w:asciiTheme="minorHAnsi" w:hAnsiTheme="minorHAnsi"/>
                <w:bCs/>
                <w:sz w:val="16"/>
                <w:szCs w:val="16"/>
              </w:rPr>
              <w:t xml:space="preserve"> </w:t>
            </w:r>
          </w:p>
          <w:p w14:paraId="67636C29" w14:textId="77777777" w:rsidR="0010501B" w:rsidRPr="0010501B" w:rsidRDefault="0010501B" w:rsidP="0010501B">
            <w:pPr>
              <w:rPr>
                <w:rFonts w:asciiTheme="minorHAnsi" w:hAnsiTheme="minorHAnsi"/>
                <w:bCs/>
                <w:sz w:val="16"/>
                <w:szCs w:val="16"/>
              </w:rPr>
            </w:pPr>
          </w:p>
          <w:p w14:paraId="6C395495" w14:textId="186B1C72" w:rsidR="0010501B" w:rsidRPr="0010501B" w:rsidRDefault="00112042" w:rsidP="0010501B">
            <w:pPr>
              <w:rPr>
                <w:rFonts w:asciiTheme="minorHAnsi" w:hAnsiTheme="minorHAnsi"/>
                <w:bCs/>
                <w:sz w:val="16"/>
                <w:szCs w:val="16"/>
              </w:rPr>
            </w:pPr>
            <w:bookmarkStart w:id="2" w:name="_Hlk84238672"/>
            <w:r w:rsidRPr="00112042">
              <w:rPr>
                <w:rFonts w:asciiTheme="minorHAnsi" w:hAnsiTheme="minorHAnsi"/>
                <w:bCs/>
                <w:sz w:val="16"/>
                <w:szCs w:val="16"/>
              </w:rPr>
              <w:t>HUD</w:t>
            </w:r>
            <w:r>
              <w:rPr>
                <w:rFonts w:asciiTheme="minorHAnsi" w:hAnsiTheme="minorHAnsi"/>
                <w:bCs/>
                <w:sz w:val="16"/>
                <w:szCs w:val="16"/>
              </w:rPr>
              <w:t>’s recently</w:t>
            </w:r>
            <w:r w:rsidRPr="00112042">
              <w:rPr>
                <w:rFonts w:asciiTheme="minorHAnsi" w:hAnsiTheme="minorHAnsi"/>
                <w:bCs/>
                <w:sz w:val="16"/>
                <w:szCs w:val="16"/>
              </w:rPr>
              <w:t xml:space="preserve"> published 2025 FMRs for </w:t>
            </w:r>
            <w:r>
              <w:rPr>
                <w:rFonts w:asciiTheme="minorHAnsi" w:hAnsiTheme="minorHAnsi"/>
                <w:bCs/>
                <w:sz w:val="16"/>
                <w:szCs w:val="16"/>
              </w:rPr>
              <w:t>our region</w:t>
            </w:r>
            <w:r w:rsidRPr="00112042">
              <w:rPr>
                <w:rFonts w:asciiTheme="minorHAnsi" w:hAnsiTheme="minorHAnsi"/>
                <w:bCs/>
                <w:sz w:val="16"/>
                <w:szCs w:val="16"/>
              </w:rPr>
              <w:t xml:space="preserve"> </w:t>
            </w:r>
            <w:r>
              <w:rPr>
                <w:rFonts w:asciiTheme="minorHAnsi" w:hAnsiTheme="minorHAnsi"/>
                <w:bCs/>
                <w:sz w:val="16"/>
                <w:szCs w:val="16"/>
              </w:rPr>
              <w:t>indicated</w:t>
            </w:r>
            <w:r w:rsidRPr="00112042">
              <w:rPr>
                <w:rFonts w:asciiTheme="minorHAnsi" w:hAnsiTheme="minorHAnsi"/>
                <w:bCs/>
                <w:sz w:val="16"/>
                <w:szCs w:val="16"/>
              </w:rPr>
              <w:t xml:space="preserve"> an average 10% decrease across each bedroom size.</w:t>
            </w:r>
            <w:r>
              <w:rPr>
                <w:rFonts w:asciiTheme="minorHAnsi" w:hAnsiTheme="minorHAnsi"/>
                <w:bCs/>
                <w:sz w:val="16"/>
                <w:szCs w:val="16"/>
              </w:rPr>
              <w:t xml:space="preserve"> As a result, the Housing Authority will continue using 2024 FMRs as allowed per the Federal Register. </w:t>
            </w:r>
            <w:r w:rsidRPr="00112042">
              <w:rPr>
                <w:rFonts w:asciiTheme="minorHAnsi" w:hAnsiTheme="minorHAnsi"/>
                <w:bCs/>
                <w:sz w:val="16"/>
                <w:szCs w:val="16"/>
              </w:rPr>
              <w:t>Staff reviewed local rent comparable</w:t>
            </w:r>
            <w:r w:rsidR="00822DE5">
              <w:rPr>
                <w:rFonts w:asciiTheme="minorHAnsi" w:hAnsiTheme="minorHAnsi"/>
                <w:bCs/>
                <w:sz w:val="16"/>
                <w:szCs w:val="16"/>
              </w:rPr>
              <w:t xml:space="preserve"> data</w:t>
            </w:r>
            <w:r w:rsidRPr="00112042">
              <w:rPr>
                <w:rFonts w:asciiTheme="minorHAnsi" w:hAnsiTheme="minorHAnsi"/>
                <w:bCs/>
                <w:sz w:val="16"/>
                <w:szCs w:val="16"/>
              </w:rPr>
              <w:t xml:space="preserve"> to determine if a reduction in the Housing Authority’s payment standards was warranted. Our analysis confirmed the opposite of the HUD’s published fair market rent data in that Santa Barbara’s area rental market rates have </w:t>
            </w:r>
            <w:r w:rsidRPr="00112042">
              <w:rPr>
                <w:rFonts w:asciiTheme="minorHAnsi" w:hAnsiTheme="minorHAnsi"/>
                <w:bCs/>
                <w:sz w:val="16"/>
                <w:szCs w:val="16"/>
                <w:u w:val="single"/>
              </w:rPr>
              <w:t>increased</w:t>
            </w:r>
            <w:r w:rsidRPr="00112042">
              <w:rPr>
                <w:rFonts w:asciiTheme="minorHAnsi" w:hAnsiTheme="minorHAnsi"/>
                <w:bCs/>
                <w:sz w:val="16"/>
                <w:szCs w:val="16"/>
              </w:rPr>
              <w:t xml:space="preserve"> over the last 12 months and have recently stabilized but are not expected to decrease in this competitive market. </w:t>
            </w:r>
            <w:r>
              <w:rPr>
                <w:rFonts w:asciiTheme="minorHAnsi" w:hAnsiTheme="minorHAnsi"/>
                <w:bCs/>
                <w:sz w:val="16"/>
                <w:szCs w:val="16"/>
              </w:rPr>
              <w:t>As a result, t</w:t>
            </w:r>
            <w:r w:rsidR="0010501B" w:rsidRPr="0010501B">
              <w:rPr>
                <w:rFonts w:asciiTheme="minorHAnsi" w:hAnsiTheme="minorHAnsi"/>
                <w:bCs/>
                <w:sz w:val="16"/>
                <w:szCs w:val="16"/>
              </w:rPr>
              <w:t>he Housing Authority</w:t>
            </w:r>
            <w:r>
              <w:rPr>
                <w:rFonts w:asciiTheme="minorHAnsi" w:hAnsiTheme="minorHAnsi"/>
                <w:bCs/>
                <w:sz w:val="16"/>
                <w:szCs w:val="16"/>
              </w:rPr>
              <w:t>, together with the County of Santa Barbara Housing Authority,</w:t>
            </w:r>
            <w:r w:rsidR="0010501B" w:rsidRPr="0010501B">
              <w:rPr>
                <w:rFonts w:asciiTheme="minorHAnsi" w:hAnsiTheme="minorHAnsi"/>
                <w:bCs/>
                <w:sz w:val="16"/>
                <w:szCs w:val="16"/>
              </w:rPr>
              <w:t xml:space="preserve"> </w:t>
            </w:r>
            <w:r w:rsidR="00936254">
              <w:rPr>
                <w:rFonts w:asciiTheme="minorHAnsi" w:hAnsiTheme="minorHAnsi"/>
                <w:bCs/>
                <w:sz w:val="16"/>
                <w:szCs w:val="16"/>
              </w:rPr>
              <w:t>has engaged the</w:t>
            </w:r>
            <w:r w:rsidR="0010501B" w:rsidRPr="0010501B">
              <w:rPr>
                <w:rFonts w:asciiTheme="minorHAnsi" w:hAnsiTheme="minorHAnsi"/>
                <w:bCs/>
                <w:sz w:val="16"/>
                <w:szCs w:val="16"/>
              </w:rPr>
              <w:t xml:space="preserve"> University of California Santa Barbara (UCSB) </w:t>
            </w:r>
            <w:r w:rsidR="00936254">
              <w:rPr>
                <w:rFonts w:asciiTheme="minorHAnsi" w:hAnsiTheme="minorHAnsi"/>
                <w:bCs/>
                <w:sz w:val="16"/>
                <w:szCs w:val="16"/>
              </w:rPr>
              <w:t xml:space="preserve">to </w:t>
            </w:r>
            <w:r>
              <w:rPr>
                <w:rFonts w:asciiTheme="minorHAnsi" w:hAnsiTheme="minorHAnsi"/>
                <w:bCs/>
                <w:sz w:val="16"/>
                <w:szCs w:val="16"/>
              </w:rPr>
              <w:t>conduct</w:t>
            </w:r>
            <w:r w:rsidR="00936254">
              <w:rPr>
                <w:rFonts w:asciiTheme="minorHAnsi" w:hAnsiTheme="minorHAnsi"/>
                <w:bCs/>
                <w:sz w:val="16"/>
                <w:szCs w:val="16"/>
              </w:rPr>
              <w:t xml:space="preserve"> an</w:t>
            </w:r>
            <w:r w:rsidR="0010501B" w:rsidRPr="0010501B">
              <w:rPr>
                <w:rFonts w:asciiTheme="minorHAnsi" w:hAnsiTheme="minorHAnsi"/>
                <w:bCs/>
                <w:sz w:val="16"/>
                <w:szCs w:val="16"/>
              </w:rPr>
              <w:t xml:space="preserve"> updated countywide rental market survey. The resulting data </w:t>
            </w:r>
            <w:r w:rsidR="00936254">
              <w:rPr>
                <w:rFonts w:asciiTheme="minorHAnsi" w:hAnsiTheme="minorHAnsi"/>
                <w:bCs/>
                <w:sz w:val="16"/>
                <w:szCs w:val="16"/>
              </w:rPr>
              <w:t>will be submitted</w:t>
            </w:r>
            <w:r w:rsidR="0010501B" w:rsidRPr="0010501B">
              <w:rPr>
                <w:rFonts w:asciiTheme="minorHAnsi" w:hAnsiTheme="minorHAnsi"/>
                <w:bCs/>
                <w:sz w:val="16"/>
                <w:szCs w:val="16"/>
              </w:rPr>
              <w:t xml:space="preserve"> to HUD for re-evaluation of Santa Barbara County’s Fair Market Rents</w:t>
            </w:r>
            <w:r w:rsidR="00936254">
              <w:rPr>
                <w:rFonts w:asciiTheme="minorHAnsi" w:hAnsiTheme="minorHAnsi"/>
                <w:bCs/>
                <w:sz w:val="16"/>
                <w:szCs w:val="16"/>
              </w:rPr>
              <w:t xml:space="preserve">. </w:t>
            </w:r>
            <w:r>
              <w:rPr>
                <w:rFonts w:asciiTheme="minorHAnsi" w:hAnsiTheme="minorHAnsi"/>
                <w:bCs/>
                <w:sz w:val="16"/>
                <w:szCs w:val="16"/>
              </w:rPr>
              <w:t>W</w:t>
            </w:r>
            <w:r w:rsidR="00936254">
              <w:rPr>
                <w:rFonts w:asciiTheme="minorHAnsi" w:hAnsiTheme="minorHAnsi"/>
                <w:bCs/>
                <w:sz w:val="16"/>
                <w:szCs w:val="16"/>
              </w:rPr>
              <w:t xml:space="preserve">e </w:t>
            </w:r>
            <w:r>
              <w:rPr>
                <w:rFonts w:asciiTheme="minorHAnsi" w:hAnsiTheme="minorHAnsi"/>
                <w:bCs/>
                <w:sz w:val="16"/>
                <w:szCs w:val="16"/>
              </w:rPr>
              <w:t>continue to</w:t>
            </w:r>
            <w:r w:rsidR="00936254">
              <w:rPr>
                <w:rFonts w:asciiTheme="minorHAnsi" w:hAnsiTheme="minorHAnsi"/>
                <w:bCs/>
                <w:sz w:val="16"/>
                <w:szCs w:val="16"/>
              </w:rPr>
              <w:t xml:space="preserve"> set our payment standards at 120% of the Fair Markets as allowed under our approved MTW plan. </w:t>
            </w:r>
            <w:r w:rsidR="0010501B" w:rsidRPr="0010501B">
              <w:rPr>
                <w:rFonts w:asciiTheme="minorHAnsi" w:hAnsiTheme="minorHAnsi"/>
                <w:bCs/>
                <w:sz w:val="16"/>
                <w:szCs w:val="16"/>
              </w:rPr>
              <w:t xml:space="preserve"> </w:t>
            </w:r>
            <w:r w:rsidR="00936254">
              <w:rPr>
                <w:rFonts w:asciiTheme="minorHAnsi" w:hAnsiTheme="minorHAnsi"/>
                <w:bCs/>
                <w:sz w:val="16"/>
                <w:szCs w:val="16"/>
              </w:rPr>
              <w:t>These actions will result in</w:t>
            </w:r>
            <w:r w:rsidR="0010501B" w:rsidRPr="0010501B">
              <w:rPr>
                <w:rFonts w:asciiTheme="minorHAnsi" w:hAnsiTheme="minorHAnsi"/>
                <w:bCs/>
                <w:sz w:val="16"/>
                <w:szCs w:val="16"/>
              </w:rPr>
              <w:t xml:space="preserve"> higher Payment Standards allowing Voucher holders to move into higher opportunity areas. </w:t>
            </w:r>
          </w:p>
          <w:bookmarkEnd w:id="2"/>
          <w:p w14:paraId="6E6EC359" w14:textId="77777777" w:rsidR="0010501B" w:rsidRPr="0010501B" w:rsidRDefault="0010501B" w:rsidP="0010501B">
            <w:pPr>
              <w:rPr>
                <w:rFonts w:asciiTheme="minorHAnsi" w:hAnsiTheme="minorHAnsi"/>
                <w:bCs/>
                <w:i/>
                <w:sz w:val="16"/>
                <w:szCs w:val="16"/>
              </w:rPr>
            </w:pPr>
          </w:p>
          <w:p w14:paraId="2A492AD7" w14:textId="631A6722" w:rsidR="0010501B" w:rsidRPr="0010501B" w:rsidRDefault="00E91F66" w:rsidP="0010501B">
            <w:pPr>
              <w:rPr>
                <w:rFonts w:asciiTheme="minorHAnsi" w:hAnsiTheme="minorHAnsi"/>
                <w:bCs/>
                <w:sz w:val="16"/>
                <w:szCs w:val="16"/>
              </w:rPr>
            </w:pPr>
            <w:r w:rsidRPr="00E91F66">
              <w:rPr>
                <w:rFonts w:asciiTheme="minorHAnsi" w:hAnsiTheme="minorHAnsi"/>
                <w:bCs/>
                <w:sz w:val="16"/>
                <w:szCs w:val="16"/>
              </w:rPr>
              <w:t xml:space="preserve">Effective April 1, 2023, </w:t>
            </w:r>
            <w:r>
              <w:rPr>
                <w:rFonts w:asciiTheme="minorHAnsi" w:hAnsiTheme="minorHAnsi"/>
                <w:bCs/>
                <w:sz w:val="16"/>
                <w:szCs w:val="16"/>
              </w:rPr>
              <w:t>HACSB</w:t>
            </w:r>
            <w:r w:rsidRPr="00E91F66">
              <w:rPr>
                <w:rFonts w:asciiTheme="minorHAnsi" w:hAnsiTheme="minorHAnsi"/>
                <w:bCs/>
                <w:sz w:val="16"/>
                <w:szCs w:val="16"/>
              </w:rPr>
              <w:t xml:space="preserve"> officially began operating as a HUD Moving To Work (MTW) designated agency. </w:t>
            </w:r>
            <w:r w:rsidR="00BE1E1C" w:rsidRPr="00BE1E1C">
              <w:rPr>
                <w:rFonts w:asciiTheme="minorHAnsi" w:hAnsiTheme="minorHAnsi"/>
                <w:bCs/>
                <w:sz w:val="16"/>
                <w:szCs w:val="16"/>
              </w:rPr>
              <w:t>As a result of a review of the operations of the Housing Authority’s Section 8 HCV program</w:t>
            </w:r>
            <w:r w:rsidR="00BE1E1C">
              <w:rPr>
                <w:rFonts w:asciiTheme="minorHAnsi" w:hAnsiTheme="minorHAnsi"/>
                <w:bCs/>
                <w:sz w:val="16"/>
                <w:szCs w:val="16"/>
              </w:rPr>
              <w:t>, the</w:t>
            </w:r>
            <w:r>
              <w:rPr>
                <w:rFonts w:asciiTheme="minorHAnsi" w:hAnsiTheme="minorHAnsi"/>
                <w:bCs/>
                <w:sz w:val="16"/>
                <w:szCs w:val="16"/>
              </w:rPr>
              <w:t xml:space="preserve"> </w:t>
            </w:r>
            <w:r w:rsidRPr="00E91F66">
              <w:rPr>
                <w:rFonts w:asciiTheme="minorHAnsi" w:hAnsiTheme="minorHAnsi"/>
                <w:bCs/>
                <w:sz w:val="16"/>
                <w:szCs w:val="16"/>
              </w:rPr>
              <w:t>Administrative Plan require</w:t>
            </w:r>
            <w:r>
              <w:rPr>
                <w:rFonts w:asciiTheme="minorHAnsi" w:hAnsiTheme="minorHAnsi"/>
                <w:bCs/>
                <w:sz w:val="16"/>
                <w:szCs w:val="16"/>
              </w:rPr>
              <w:t>d</w:t>
            </w:r>
            <w:r w:rsidRPr="00E91F66">
              <w:rPr>
                <w:rFonts w:asciiTheme="minorHAnsi" w:hAnsiTheme="minorHAnsi"/>
                <w:bCs/>
                <w:sz w:val="16"/>
                <w:szCs w:val="16"/>
              </w:rPr>
              <w:t xml:space="preserve"> </w:t>
            </w:r>
            <w:r w:rsidR="00BE1E1C">
              <w:rPr>
                <w:rFonts w:asciiTheme="minorHAnsi" w:hAnsiTheme="minorHAnsi"/>
                <w:bCs/>
                <w:sz w:val="16"/>
                <w:szCs w:val="16"/>
              </w:rPr>
              <w:t>updates, including those</w:t>
            </w:r>
            <w:r w:rsidRPr="00E91F66">
              <w:rPr>
                <w:rFonts w:asciiTheme="minorHAnsi" w:hAnsiTheme="minorHAnsi"/>
                <w:bCs/>
                <w:sz w:val="16"/>
                <w:szCs w:val="16"/>
              </w:rPr>
              <w:t xml:space="preserve"> to correspond to HUD approved MTW flexibilities.</w:t>
            </w:r>
          </w:p>
          <w:p w14:paraId="53FD372C" w14:textId="77777777" w:rsidR="0010501B" w:rsidRPr="0010501B" w:rsidRDefault="0010501B" w:rsidP="0010501B">
            <w:pPr>
              <w:rPr>
                <w:rFonts w:asciiTheme="minorHAnsi" w:hAnsiTheme="minorHAnsi"/>
                <w:bCs/>
                <w:sz w:val="16"/>
                <w:szCs w:val="16"/>
              </w:rPr>
            </w:pPr>
          </w:p>
          <w:p w14:paraId="769323E0" w14:textId="7A89C9FE" w:rsidR="00AF5879" w:rsidRPr="00740557" w:rsidRDefault="0010501B" w:rsidP="00F13A12">
            <w:pPr>
              <w:rPr>
                <w:rFonts w:asciiTheme="minorHAnsi" w:hAnsiTheme="minorHAnsi"/>
                <w:bCs/>
                <w:sz w:val="16"/>
                <w:szCs w:val="16"/>
              </w:rPr>
            </w:pPr>
            <w:bookmarkStart w:id="3" w:name="_Hlk85637347"/>
            <w:r w:rsidRPr="00740557">
              <w:rPr>
                <w:rFonts w:asciiTheme="minorHAnsi" w:hAnsiTheme="minorHAnsi"/>
                <w:bCs/>
                <w:sz w:val="16"/>
                <w:szCs w:val="16"/>
              </w:rPr>
              <w:t>Revisions to the Housing Choice Voucher Administrative Plan include</w:t>
            </w:r>
            <w:r w:rsidR="00F13A12" w:rsidRPr="00740557">
              <w:rPr>
                <w:rFonts w:asciiTheme="minorHAnsi" w:hAnsiTheme="minorHAnsi"/>
                <w:bCs/>
                <w:sz w:val="16"/>
                <w:szCs w:val="16"/>
              </w:rPr>
              <w:t>:</w:t>
            </w:r>
          </w:p>
          <w:bookmarkEnd w:id="3"/>
          <w:p w14:paraId="1434A752" w14:textId="77777777" w:rsidR="00BE1E1C" w:rsidRDefault="008D359B" w:rsidP="00F14071">
            <w:pPr>
              <w:numPr>
                <w:ilvl w:val="0"/>
                <w:numId w:val="44"/>
              </w:numPr>
              <w:rPr>
                <w:rFonts w:asciiTheme="minorHAnsi" w:hAnsiTheme="minorHAnsi"/>
                <w:bCs/>
                <w:sz w:val="16"/>
                <w:szCs w:val="16"/>
              </w:rPr>
            </w:pPr>
            <w:r w:rsidRPr="008D359B">
              <w:rPr>
                <w:rFonts w:asciiTheme="minorHAnsi" w:hAnsiTheme="minorHAnsi"/>
                <w:bCs/>
                <w:sz w:val="16"/>
                <w:szCs w:val="16"/>
              </w:rPr>
              <w:t xml:space="preserve">Chapter </w:t>
            </w:r>
            <w:r w:rsidR="00BE1E1C">
              <w:rPr>
                <w:rFonts w:asciiTheme="minorHAnsi" w:hAnsiTheme="minorHAnsi"/>
                <w:bCs/>
                <w:sz w:val="16"/>
                <w:szCs w:val="16"/>
              </w:rPr>
              <w:t>4</w:t>
            </w:r>
            <w:r>
              <w:rPr>
                <w:rFonts w:asciiTheme="minorHAnsi" w:hAnsiTheme="minorHAnsi"/>
                <w:bCs/>
                <w:sz w:val="16"/>
                <w:szCs w:val="16"/>
              </w:rPr>
              <w:t>:</w:t>
            </w:r>
            <w:r w:rsidRPr="008D359B">
              <w:rPr>
                <w:rFonts w:asciiTheme="minorHAnsi" w:hAnsiTheme="minorHAnsi"/>
                <w:bCs/>
                <w:sz w:val="16"/>
                <w:szCs w:val="16"/>
              </w:rPr>
              <w:t xml:space="preserve"> </w:t>
            </w:r>
            <w:r w:rsidR="00BE1E1C" w:rsidRPr="00BE1E1C">
              <w:rPr>
                <w:rFonts w:asciiTheme="minorHAnsi" w:hAnsiTheme="minorHAnsi"/>
                <w:bCs/>
                <w:sz w:val="16"/>
                <w:szCs w:val="16"/>
              </w:rPr>
              <w:t xml:space="preserve">A correction was made as to the value of assigned preference points for the Unassisted and Resident preferences, from 2 points to 3.  Preferences for Homelessness and Domestic Violence Displacement were added in 2023. As a result, the point value for both the Unassisted and Resident preferences should have been raised to 3 points to maintain the intended waitlist ranking.  </w:t>
            </w:r>
          </w:p>
          <w:p w14:paraId="0E32DE2D" w14:textId="09F3F64A" w:rsidR="008D359B" w:rsidRDefault="00BE1E1C" w:rsidP="00F14071">
            <w:pPr>
              <w:numPr>
                <w:ilvl w:val="0"/>
                <w:numId w:val="44"/>
              </w:numPr>
              <w:rPr>
                <w:rFonts w:asciiTheme="minorHAnsi" w:hAnsiTheme="minorHAnsi"/>
                <w:bCs/>
                <w:sz w:val="16"/>
                <w:szCs w:val="16"/>
              </w:rPr>
            </w:pPr>
            <w:r>
              <w:rPr>
                <w:rFonts w:asciiTheme="minorHAnsi" w:hAnsiTheme="minorHAnsi"/>
                <w:bCs/>
                <w:sz w:val="16"/>
                <w:szCs w:val="16"/>
              </w:rPr>
              <w:t xml:space="preserve">Chapter 6: </w:t>
            </w:r>
            <w:r w:rsidR="008A6F35" w:rsidRPr="008A6F35">
              <w:rPr>
                <w:rFonts w:asciiTheme="minorHAnsi" w:hAnsiTheme="minorHAnsi"/>
                <w:bCs/>
                <w:sz w:val="16"/>
                <w:szCs w:val="16"/>
              </w:rPr>
              <w:t xml:space="preserve"> </w:t>
            </w:r>
            <w:r w:rsidRPr="00BE1E1C">
              <w:rPr>
                <w:rFonts w:asciiTheme="minorHAnsi" w:hAnsiTheme="minorHAnsi"/>
                <w:bCs/>
                <w:sz w:val="16"/>
                <w:szCs w:val="16"/>
              </w:rPr>
              <w:t>The Housing Opportunity Through Modernization Act (HOTMA), removed the statutory authority for Earned Income Disallowance (EID), a policy that previously allowed phase-in rent increases due to earned income for certain households. As of January 1, 2024, families were no longer eligible to participate in EID. As such the policy on EID was amended to reflect this regulatory change.</w:t>
            </w:r>
          </w:p>
          <w:p w14:paraId="0EA51111" w14:textId="0B9E58B6" w:rsidR="004A5749" w:rsidRPr="004A5749" w:rsidRDefault="004A5749" w:rsidP="004A5749">
            <w:pPr>
              <w:ind w:left="720"/>
              <w:rPr>
                <w:rFonts w:asciiTheme="minorHAnsi" w:hAnsiTheme="minorHAnsi"/>
                <w:bCs/>
                <w:sz w:val="16"/>
                <w:szCs w:val="16"/>
              </w:rPr>
            </w:pPr>
            <w:r w:rsidRPr="004A5749">
              <w:rPr>
                <w:rFonts w:asciiTheme="minorHAnsi" w:hAnsiTheme="minorHAnsi"/>
                <w:bCs/>
                <w:sz w:val="16"/>
                <w:szCs w:val="16"/>
              </w:rPr>
              <w:t xml:space="preserve">Changes were made to the timing of implementing newly adopted payments standards.  Currently, payment standard changes are applied only at annual reexamination or when moving to a new unit.  Effective Jan. 1, 2025 changes to payment standards resulting in an increase in payments standard, will be applied to the first annual or interim reexamination completed after the new payment standards go into effect. </w:t>
            </w:r>
          </w:p>
          <w:p w14:paraId="4D07306E" w14:textId="42111489" w:rsidR="00D61193" w:rsidRPr="00B70956" w:rsidRDefault="004A5749" w:rsidP="00B70956">
            <w:pPr>
              <w:numPr>
                <w:ilvl w:val="0"/>
                <w:numId w:val="44"/>
              </w:numPr>
              <w:rPr>
                <w:rFonts w:asciiTheme="minorHAnsi" w:hAnsiTheme="minorHAnsi"/>
                <w:bCs/>
                <w:sz w:val="16"/>
                <w:szCs w:val="16"/>
              </w:rPr>
            </w:pPr>
            <w:r>
              <w:rPr>
                <w:rFonts w:asciiTheme="minorHAnsi" w:hAnsiTheme="minorHAnsi"/>
                <w:bCs/>
                <w:sz w:val="16"/>
                <w:szCs w:val="16"/>
              </w:rPr>
              <w:t xml:space="preserve">Chapter 11: </w:t>
            </w:r>
            <w:r w:rsidRPr="004A5749">
              <w:rPr>
                <w:rFonts w:asciiTheme="minorHAnsi" w:hAnsiTheme="minorHAnsi"/>
                <w:bCs/>
                <w:sz w:val="16"/>
                <w:szCs w:val="16"/>
              </w:rPr>
              <w:t xml:space="preserve">Changes to the frequency of reexaminations for senior and disabled households who have fixed income have been made. The Housing Authority will implement biennial annual reexamination schedules for senior and disabled households who are on fixed income, with the change phased in over the next two years for qualifying households. </w:t>
            </w:r>
            <w:r w:rsidRPr="004A5749">
              <w:rPr>
                <w:rFonts w:ascii="Arial" w:hAnsi="Arial" w:cs="Arial"/>
                <w:sz w:val="22"/>
                <w:szCs w:val="22"/>
              </w:rPr>
              <w:t xml:space="preserve"> </w:t>
            </w:r>
            <w:r w:rsidRPr="004A5749">
              <w:rPr>
                <w:rFonts w:asciiTheme="minorHAnsi" w:hAnsiTheme="minorHAnsi"/>
                <w:bCs/>
                <w:sz w:val="16"/>
                <w:szCs w:val="16"/>
              </w:rPr>
              <w:t xml:space="preserve">Changes have been also made to when interim reexaminations will be required. The threshold for when increases in income will require a reexamination have increased. Currently, interims are conducted for increases in income of $200 or more. The proposed change would increase that to a change of $500 or more.  A threshold has also been established for processing interim reexaminations that result in a tenant rent reduction. A tenant </w:t>
            </w:r>
            <w:r w:rsidRPr="004A5749">
              <w:rPr>
                <w:rFonts w:asciiTheme="minorHAnsi" w:hAnsiTheme="minorHAnsi"/>
                <w:bCs/>
                <w:sz w:val="16"/>
                <w:szCs w:val="16"/>
              </w:rPr>
              <w:lastRenderedPageBreak/>
              <w:t xml:space="preserve">household with a decrease in income of $200 or 10% of income, whichever is lower, will have an interim conducted. Previously any reported decrease in income would initiate an interim.  </w:t>
            </w:r>
          </w:p>
        </w:tc>
      </w:tr>
      <w:tr w:rsidR="00D415C8" w14:paraId="5580627A"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67EAE220" w14:textId="77777777" w:rsidR="00D415C8" w:rsidRDefault="00D415C8" w:rsidP="00D415C8">
            <w:pPr>
              <w:jc w:val="center"/>
              <w:rPr>
                <w:b/>
                <w:bCs/>
                <w:sz w:val="16"/>
                <w:szCs w:val="16"/>
              </w:rPr>
            </w:pPr>
          </w:p>
          <w:p w14:paraId="38F1DDBC" w14:textId="77777777" w:rsidR="00D415C8" w:rsidRPr="00C938EB" w:rsidRDefault="00D415C8" w:rsidP="00D415C8">
            <w:pPr>
              <w:jc w:val="center"/>
              <w:rPr>
                <w:b/>
                <w:bCs/>
                <w:sz w:val="16"/>
                <w:szCs w:val="16"/>
              </w:rPr>
            </w:pPr>
            <w:r>
              <w:rPr>
                <w:b/>
                <w:bCs/>
                <w:sz w:val="16"/>
                <w:szCs w:val="16"/>
              </w:rPr>
              <w:t>B.2</w:t>
            </w:r>
          </w:p>
          <w:p w14:paraId="31D455A8" w14:textId="77777777" w:rsidR="00D415C8" w:rsidRPr="00C938EB" w:rsidRDefault="00D415C8" w:rsidP="00D415C8">
            <w:pPr>
              <w:jc w:val="center"/>
              <w:rPr>
                <w:b/>
                <w:bCs/>
                <w:sz w:val="16"/>
                <w:szCs w:val="16"/>
              </w:rPr>
            </w:pPr>
          </w:p>
          <w:p w14:paraId="39E6D823"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7FE82D7" w14:textId="77777777" w:rsidR="00822AF3" w:rsidRDefault="00822AF3" w:rsidP="001F04B2">
            <w:pPr>
              <w:rPr>
                <w:b/>
                <w:bCs/>
                <w:sz w:val="16"/>
                <w:szCs w:val="16"/>
              </w:rPr>
            </w:pPr>
          </w:p>
          <w:p w14:paraId="29EE60ED"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39093060" w14:textId="77777777" w:rsidR="001F04B2" w:rsidRDefault="001F04B2" w:rsidP="001F04B2">
            <w:pPr>
              <w:rPr>
                <w:bCs/>
                <w:i/>
                <w:sz w:val="16"/>
                <w:szCs w:val="16"/>
              </w:rPr>
            </w:pPr>
          </w:p>
          <w:p w14:paraId="3091A945" w14:textId="71417C19"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5F17801A" w14:textId="77777777" w:rsidR="001F04B2" w:rsidRDefault="001F04B2" w:rsidP="001F04B2">
            <w:pPr>
              <w:rPr>
                <w:bCs/>
                <w:i/>
                <w:sz w:val="16"/>
                <w:szCs w:val="16"/>
              </w:rPr>
            </w:pPr>
          </w:p>
          <w:p w14:paraId="239A3C97" w14:textId="77777777" w:rsidR="001F04B2" w:rsidRPr="005518DE" w:rsidRDefault="001F04B2" w:rsidP="001F04B2">
            <w:pPr>
              <w:rPr>
                <w:bCs/>
                <w:sz w:val="16"/>
                <w:szCs w:val="16"/>
              </w:rPr>
            </w:pPr>
            <w:r>
              <w:rPr>
                <w:bCs/>
                <w:sz w:val="16"/>
                <w:szCs w:val="16"/>
              </w:rPr>
              <w:t xml:space="preserve"> Y    N   </w:t>
            </w:r>
          </w:p>
          <w:p w14:paraId="6F1329D8" w14:textId="0E3E7269"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6659AA">
              <w:rPr>
                <w:smallCaps/>
                <w:sz w:val="16"/>
                <w:szCs w:val="16"/>
              </w:rPr>
            </w:r>
            <w:r w:rsidR="006659AA">
              <w:rPr>
                <w:smallCaps/>
                <w:sz w:val="16"/>
                <w:szCs w:val="16"/>
              </w:rPr>
              <w:fldChar w:fldCharType="separate"/>
            </w:r>
            <w:r w:rsidRPr="00445D7F">
              <w:rPr>
                <w:smallCaps/>
                <w:sz w:val="16"/>
                <w:szCs w:val="16"/>
              </w:rPr>
              <w:fldChar w:fldCharType="end"/>
            </w:r>
            <w:r w:rsidR="001F04B2">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6B37EE17" w14:textId="166E3CB6" w:rsidR="00FB313F" w:rsidRDefault="009E6DD6" w:rsidP="001F04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1F04B2" w:rsidRPr="005518DE">
              <w:rPr>
                <w:smallCaps/>
                <w:sz w:val="16"/>
                <w:szCs w:val="16"/>
              </w:rPr>
              <w:t xml:space="preserve">  </w:t>
            </w: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w:t>
            </w:r>
          </w:p>
          <w:p w14:paraId="0EBF78E3" w14:textId="4EBF3A2F" w:rsidR="00656EF9" w:rsidRDefault="009E6DD6" w:rsidP="001F04B2">
            <w:pPr>
              <w:rPr>
                <w:bCs/>
                <w:sz w:val="16"/>
                <w:szCs w:val="16"/>
              </w:rPr>
            </w:pPr>
            <w:r>
              <w:rPr>
                <w:smallCaps/>
                <w:sz w:val="16"/>
                <w:szCs w:val="16"/>
              </w:rPr>
              <w:fldChar w:fldCharType="begin">
                <w:ffData>
                  <w:name w:val=""/>
                  <w:enabled/>
                  <w:calcOnExit w:val="0"/>
                  <w:checkBox>
                    <w:sizeAuto/>
                    <w:default w:val="0"/>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1F04B2" w:rsidRPr="005518DE">
              <w:rPr>
                <w:smallCaps/>
                <w:sz w:val="16"/>
                <w:szCs w:val="16"/>
              </w:rPr>
              <w:t xml:space="preserve">  </w:t>
            </w: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w:t>
            </w:r>
          </w:p>
          <w:p w14:paraId="1CAC53A2" w14:textId="484C2BB7" w:rsidR="004662CA"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6659AA">
              <w:rPr>
                <w:smallCaps/>
                <w:sz w:val="16"/>
                <w:szCs w:val="16"/>
              </w:rPr>
            </w:r>
            <w:r w:rsidR="006659AA">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001F04B2" w:rsidRPr="005518DE">
              <w:rPr>
                <w:smallCaps/>
                <w:sz w:val="16"/>
                <w:szCs w:val="16"/>
              </w:rPr>
              <w:t xml:space="preserve">  </w:t>
            </w:r>
            <w:r w:rsidR="001F04B2">
              <w:rPr>
                <w:bCs/>
                <w:sz w:val="16"/>
                <w:szCs w:val="16"/>
              </w:rPr>
              <w:t>Conversion of Public Housing to Tenant Based Assistance.</w:t>
            </w:r>
          </w:p>
          <w:p w14:paraId="662528D8" w14:textId="2BFDFCC9"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6659AA">
              <w:rPr>
                <w:smallCaps/>
                <w:sz w:val="16"/>
                <w:szCs w:val="16"/>
              </w:rPr>
            </w:r>
            <w:r w:rsidR="006659AA">
              <w:rPr>
                <w:smallCaps/>
                <w:sz w:val="16"/>
                <w:szCs w:val="16"/>
              </w:rPr>
              <w:fldChar w:fldCharType="separate"/>
            </w:r>
            <w:r w:rsidRPr="005518DE">
              <w:rPr>
                <w:smallCaps/>
                <w:sz w:val="16"/>
                <w:szCs w:val="16"/>
              </w:rPr>
              <w:fldChar w:fldCharType="end"/>
            </w:r>
            <w:r w:rsidRPr="005518DE">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w:t>
            </w:r>
            <w:r w:rsidR="004C3C8C">
              <w:rPr>
                <w:bCs/>
                <w:sz w:val="16"/>
                <w:szCs w:val="16"/>
              </w:rPr>
              <w:t xml:space="preserve"> Rental</w:t>
            </w:r>
            <w:r>
              <w:rPr>
                <w:bCs/>
                <w:sz w:val="16"/>
                <w:szCs w:val="16"/>
              </w:rPr>
              <w:t xml:space="preserve"> </w:t>
            </w:r>
            <w:r w:rsidR="004C3C8C">
              <w:rPr>
                <w:bCs/>
                <w:sz w:val="16"/>
                <w:szCs w:val="16"/>
              </w:rPr>
              <w:t xml:space="preserve">Assistance or Project-Based Vouchers </w:t>
            </w:r>
            <w:r w:rsidR="009F6F68">
              <w:rPr>
                <w:bCs/>
                <w:sz w:val="16"/>
                <w:szCs w:val="16"/>
              </w:rPr>
              <w:t>under RAD.</w:t>
            </w:r>
            <w:r w:rsidR="001F04B2">
              <w:rPr>
                <w:bCs/>
                <w:sz w:val="16"/>
                <w:szCs w:val="16"/>
              </w:rPr>
              <w:t xml:space="preserve"> </w:t>
            </w:r>
          </w:p>
          <w:p w14:paraId="3A9CD104" w14:textId="3A6EA341" w:rsidR="0015270F" w:rsidRDefault="00E739F3" w:rsidP="001F04B2">
            <w:pPr>
              <w:rPr>
                <w:bCs/>
                <w:sz w:val="16"/>
                <w:szCs w:val="16"/>
              </w:rPr>
            </w:pPr>
            <w:r>
              <w:rPr>
                <w:smallCaps/>
                <w:sz w:val="16"/>
                <w:szCs w:val="16"/>
              </w:rPr>
              <w:fldChar w:fldCharType="begin">
                <w:ffData>
                  <w:name w:val=""/>
                  <w:enabled/>
                  <w:calcOnExit w:val="0"/>
                  <w:checkBox>
                    <w:sizeAuto/>
                    <w:default w:val="1"/>
                  </w:checkBox>
                </w:ffData>
              </w:fldChar>
            </w:r>
            <w:r>
              <w:rPr>
                <w:smallCaps/>
                <w:sz w:val="16"/>
                <w:szCs w:val="16"/>
              </w:rPr>
              <w:instrText xml:space="preserve"> FORMCHECKBOX </w:instrText>
            </w:r>
            <w:r w:rsidR="006659AA">
              <w:rPr>
                <w:smallCaps/>
                <w:sz w:val="16"/>
                <w:szCs w:val="16"/>
              </w:rPr>
            </w:r>
            <w:r w:rsidR="006659AA">
              <w:rPr>
                <w:smallCaps/>
                <w:sz w:val="16"/>
                <w:szCs w:val="16"/>
              </w:rPr>
              <w:fldChar w:fldCharType="separate"/>
            </w:r>
            <w:r>
              <w:rPr>
                <w:smallCaps/>
                <w:sz w:val="16"/>
                <w:szCs w:val="16"/>
              </w:rPr>
              <w:fldChar w:fldCharType="end"/>
            </w:r>
            <w:r w:rsidR="001F04B2" w:rsidRPr="005518DE">
              <w:rPr>
                <w:smallCaps/>
                <w:sz w:val="16"/>
                <w:szCs w:val="16"/>
              </w:rPr>
              <w:t xml:space="preserve">  </w:t>
            </w:r>
            <w:r w:rsidR="00716156"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6659AA">
              <w:rPr>
                <w:smallCaps/>
                <w:sz w:val="16"/>
                <w:szCs w:val="16"/>
              </w:rPr>
            </w:r>
            <w:r w:rsidR="006659AA">
              <w:rPr>
                <w:smallCaps/>
                <w:sz w:val="16"/>
                <w:szCs w:val="16"/>
              </w:rPr>
              <w:fldChar w:fldCharType="separate"/>
            </w:r>
            <w:r w:rsidR="00716156"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2D0B6B88" w14:textId="3F660D24"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6659AA">
              <w:rPr>
                <w:smallCaps/>
                <w:sz w:val="16"/>
                <w:szCs w:val="16"/>
              </w:rPr>
            </w:r>
            <w:r w:rsidR="006659AA">
              <w:rPr>
                <w:smallCaps/>
                <w:sz w:val="16"/>
                <w:szCs w:val="16"/>
              </w:rPr>
              <w:fldChar w:fldCharType="separate"/>
            </w:r>
            <w:r w:rsidRPr="005518DE">
              <w:rPr>
                <w:smallCaps/>
                <w:sz w:val="16"/>
                <w:szCs w:val="16"/>
              </w:rPr>
              <w:fldChar w:fldCharType="end"/>
            </w:r>
            <w:r w:rsidRPr="005518DE">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Pr="005518DE">
              <w:rPr>
                <w:smallCaps/>
                <w:sz w:val="16"/>
                <w:szCs w:val="16"/>
              </w:rPr>
              <w:t xml:space="preserve">  </w:t>
            </w:r>
            <w:r>
              <w:rPr>
                <w:bCs/>
                <w:sz w:val="16"/>
                <w:szCs w:val="16"/>
              </w:rPr>
              <w:t>Units with Approved Vacancies for Modernization.</w:t>
            </w:r>
          </w:p>
          <w:p w14:paraId="2A291B85" w14:textId="1549806D"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6659AA">
              <w:rPr>
                <w:smallCaps/>
                <w:sz w:val="16"/>
                <w:szCs w:val="16"/>
              </w:rPr>
            </w:r>
            <w:r w:rsidR="006659AA">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E739F3">
              <w:rPr>
                <w:smallCaps/>
                <w:sz w:val="16"/>
                <w:szCs w:val="16"/>
              </w:rPr>
              <w:fldChar w:fldCharType="begin">
                <w:ffData>
                  <w:name w:val=""/>
                  <w:enabled/>
                  <w:calcOnExit w:val="0"/>
                  <w:checkBox>
                    <w:sizeAuto/>
                    <w:default w:val="1"/>
                  </w:checkBox>
                </w:ffData>
              </w:fldChar>
            </w:r>
            <w:r w:rsidR="00E739F3">
              <w:rPr>
                <w:smallCaps/>
                <w:sz w:val="16"/>
                <w:szCs w:val="16"/>
              </w:rPr>
              <w:instrText xml:space="preserve"> FORMCHECKBOX </w:instrText>
            </w:r>
            <w:r w:rsidR="006659AA">
              <w:rPr>
                <w:smallCaps/>
                <w:sz w:val="16"/>
                <w:szCs w:val="16"/>
              </w:rPr>
            </w:r>
            <w:r w:rsidR="006659AA">
              <w:rPr>
                <w:smallCaps/>
                <w:sz w:val="16"/>
                <w:szCs w:val="16"/>
              </w:rPr>
              <w:fldChar w:fldCharType="separate"/>
            </w:r>
            <w:r w:rsidR="00E739F3">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r w:rsidR="005B0ECB">
              <w:rPr>
                <w:bCs/>
                <w:sz w:val="16"/>
                <w:szCs w:val="16"/>
              </w:rPr>
              <w:t xml:space="preserve"> </w:t>
            </w:r>
          </w:p>
          <w:p w14:paraId="0611925D" w14:textId="74D32E5E" w:rsidR="001F04B2" w:rsidRDefault="001F04B2" w:rsidP="001F04B2">
            <w:pPr>
              <w:rPr>
                <w:b/>
                <w:bCs/>
                <w:sz w:val="16"/>
                <w:szCs w:val="16"/>
              </w:rPr>
            </w:pPr>
          </w:p>
          <w:p w14:paraId="6B28B37A" w14:textId="196C8032"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 xml:space="preserve">If using Project-Based Vouchers (PBVs), provide the projected number of </w:t>
            </w:r>
            <w:r w:rsidR="002F38E1">
              <w:rPr>
                <w:bCs/>
                <w:sz w:val="16"/>
                <w:szCs w:val="16"/>
              </w:rPr>
              <w:t>project-based</w:t>
            </w:r>
            <w:r>
              <w:rPr>
                <w:bCs/>
                <w:sz w:val="16"/>
                <w:szCs w:val="16"/>
              </w:rPr>
              <w:t xml:space="preserve"> units and general locations, and describe how project basing would be consistent with the PHA Plan.</w:t>
            </w:r>
          </w:p>
          <w:p w14:paraId="30C49D9F" w14:textId="77777777" w:rsidR="00E739F3" w:rsidRDefault="00E739F3" w:rsidP="00E739F3">
            <w:pPr>
              <w:rPr>
                <w:b/>
                <w:bCs/>
                <w:i/>
                <w:sz w:val="16"/>
                <w:szCs w:val="16"/>
              </w:rPr>
            </w:pPr>
          </w:p>
          <w:p w14:paraId="22CE18F8" w14:textId="6B5ED956" w:rsidR="00E739F3" w:rsidRPr="00E739F3" w:rsidRDefault="00E739F3" w:rsidP="00E739F3">
            <w:pPr>
              <w:rPr>
                <w:rFonts w:asciiTheme="minorHAnsi" w:hAnsiTheme="minorHAnsi"/>
                <w:b/>
                <w:bCs/>
                <w:i/>
                <w:sz w:val="16"/>
                <w:szCs w:val="16"/>
              </w:rPr>
            </w:pPr>
            <w:r w:rsidRPr="00E739F3">
              <w:rPr>
                <w:rFonts w:asciiTheme="minorHAnsi" w:hAnsiTheme="minorHAnsi"/>
                <w:b/>
                <w:bCs/>
                <w:i/>
                <w:sz w:val="16"/>
                <w:szCs w:val="16"/>
              </w:rPr>
              <w:t xml:space="preserve">Mixed Finance Modernization or Development: 1) A description of any housing (including name, project number (if known) and unit count) for which the PHA will apply for Mixed Finance Modernization or Development; and 2) A timetable for the submission of applications or proposals.  </w:t>
            </w:r>
          </w:p>
          <w:p w14:paraId="57A0B317" w14:textId="77777777" w:rsidR="00E739F3" w:rsidRPr="00E739F3" w:rsidRDefault="00E739F3" w:rsidP="00E739F3">
            <w:pPr>
              <w:rPr>
                <w:rFonts w:asciiTheme="minorHAnsi" w:hAnsiTheme="minorHAnsi"/>
                <w:b/>
                <w:bCs/>
                <w:sz w:val="16"/>
                <w:szCs w:val="16"/>
              </w:rPr>
            </w:pPr>
          </w:p>
          <w:p w14:paraId="18C22D11" w14:textId="7BFAA2CD" w:rsidR="00B94979" w:rsidRPr="00740557" w:rsidRDefault="00E739F3" w:rsidP="00B94979">
            <w:pPr>
              <w:rPr>
                <w:rFonts w:asciiTheme="minorHAnsi" w:hAnsiTheme="minorHAnsi"/>
                <w:sz w:val="16"/>
                <w:szCs w:val="16"/>
              </w:rPr>
            </w:pPr>
            <w:bookmarkStart w:id="4" w:name="_Hlk87868057"/>
            <w:r w:rsidRPr="00740557">
              <w:rPr>
                <w:rFonts w:asciiTheme="minorHAnsi" w:hAnsiTheme="minorHAnsi"/>
                <w:sz w:val="16"/>
                <w:szCs w:val="16"/>
              </w:rPr>
              <w:t>The Housing Authority of the City of Santa Barbara</w:t>
            </w:r>
            <w:r w:rsidR="00540982" w:rsidRPr="00740557">
              <w:rPr>
                <w:rFonts w:asciiTheme="minorHAnsi" w:hAnsiTheme="minorHAnsi"/>
                <w:sz w:val="16"/>
                <w:szCs w:val="16"/>
              </w:rPr>
              <w:t xml:space="preserve"> made a </w:t>
            </w:r>
            <w:r w:rsidRPr="00740557">
              <w:rPr>
                <w:rFonts w:asciiTheme="minorHAnsi" w:hAnsiTheme="minorHAnsi"/>
                <w:sz w:val="16"/>
                <w:szCs w:val="16"/>
              </w:rPr>
              <w:t>request</w:t>
            </w:r>
            <w:r w:rsidR="00540982" w:rsidRPr="00740557">
              <w:rPr>
                <w:rFonts w:asciiTheme="minorHAnsi" w:hAnsiTheme="minorHAnsi"/>
                <w:sz w:val="16"/>
                <w:szCs w:val="16"/>
              </w:rPr>
              <w:t xml:space="preserve"> to HUD for</w:t>
            </w:r>
            <w:r w:rsidRPr="00740557">
              <w:rPr>
                <w:rFonts w:asciiTheme="minorHAnsi" w:hAnsiTheme="minorHAnsi"/>
                <w:sz w:val="16"/>
                <w:szCs w:val="16"/>
              </w:rPr>
              <w:t xml:space="preserve"> modification of the</w:t>
            </w:r>
            <w:r w:rsidR="00540982" w:rsidRPr="00740557">
              <w:rPr>
                <w:rFonts w:asciiTheme="minorHAnsi" w:eastAsiaTheme="minorHAnsi" w:hAnsiTheme="minorHAnsi" w:cstheme="minorBidi"/>
              </w:rPr>
              <w:t xml:space="preserve"> </w:t>
            </w:r>
            <w:r w:rsidR="00540982" w:rsidRPr="00740557">
              <w:rPr>
                <w:rFonts w:asciiTheme="minorHAnsi" w:hAnsiTheme="minorHAnsi"/>
                <w:sz w:val="16"/>
                <w:szCs w:val="16"/>
              </w:rPr>
              <w:t>RAD Use Agreement</w:t>
            </w:r>
            <w:r w:rsidRPr="00740557">
              <w:rPr>
                <w:rFonts w:asciiTheme="minorHAnsi" w:hAnsiTheme="minorHAnsi"/>
                <w:sz w:val="16"/>
                <w:szCs w:val="16"/>
              </w:rPr>
              <w:t xml:space="preserve"> for </w:t>
            </w:r>
            <w:r w:rsidR="00540982" w:rsidRPr="00740557">
              <w:rPr>
                <w:rFonts w:asciiTheme="minorHAnsi" w:hAnsiTheme="minorHAnsi"/>
                <w:sz w:val="16"/>
                <w:szCs w:val="16"/>
              </w:rPr>
              <w:t xml:space="preserve">one of </w:t>
            </w:r>
            <w:r w:rsidRPr="00740557">
              <w:rPr>
                <w:rFonts w:asciiTheme="minorHAnsi" w:hAnsiTheme="minorHAnsi"/>
                <w:sz w:val="16"/>
                <w:szCs w:val="16"/>
              </w:rPr>
              <w:t>its former Public Housing</w:t>
            </w:r>
            <w:r w:rsidR="00540982" w:rsidRPr="00740557">
              <w:rPr>
                <w:rFonts w:asciiTheme="minorHAnsi" w:hAnsiTheme="minorHAnsi"/>
                <w:sz w:val="16"/>
                <w:szCs w:val="16"/>
              </w:rPr>
              <w:t xml:space="preserve"> family developments, Monteria Village</w:t>
            </w:r>
            <w:r w:rsidRPr="00740557">
              <w:rPr>
                <w:rFonts w:asciiTheme="minorHAnsi" w:hAnsiTheme="minorHAnsi"/>
                <w:sz w:val="16"/>
                <w:szCs w:val="16"/>
              </w:rPr>
              <w:t>.  The</w:t>
            </w:r>
            <w:r w:rsidR="00540982" w:rsidRPr="00740557">
              <w:rPr>
                <w:rFonts w:asciiTheme="minorHAnsi" w:hAnsiTheme="minorHAnsi"/>
                <w:sz w:val="16"/>
                <w:szCs w:val="16"/>
              </w:rPr>
              <w:t xml:space="preserve"> appeal</w:t>
            </w:r>
            <w:r w:rsidRPr="00740557">
              <w:rPr>
                <w:rFonts w:asciiTheme="minorHAnsi" w:hAnsiTheme="minorHAnsi"/>
                <w:sz w:val="16"/>
                <w:szCs w:val="16"/>
              </w:rPr>
              <w:t xml:space="preserve"> </w:t>
            </w:r>
            <w:r w:rsidR="00540982" w:rsidRPr="00740557">
              <w:rPr>
                <w:rFonts w:asciiTheme="minorHAnsi" w:hAnsiTheme="minorHAnsi"/>
                <w:sz w:val="16"/>
                <w:szCs w:val="16"/>
              </w:rPr>
              <w:t>to allow</w:t>
            </w:r>
            <w:r w:rsidR="00C3556F" w:rsidRPr="00740557">
              <w:rPr>
                <w:rFonts w:asciiTheme="minorHAnsi" w:hAnsiTheme="minorHAnsi"/>
                <w:sz w:val="16"/>
                <w:szCs w:val="16"/>
              </w:rPr>
              <w:t xml:space="preserve"> re-</w:t>
            </w:r>
            <w:r w:rsidR="00540982" w:rsidRPr="00740557">
              <w:rPr>
                <w:rFonts w:asciiTheme="minorHAnsi" w:hAnsiTheme="minorHAnsi"/>
                <w:sz w:val="16"/>
                <w:szCs w:val="16"/>
              </w:rPr>
              <w:t>development</w:t>
            </w:r>
            <w:r w:rsidR="009E5F26">
              <w:rPr>
                <w:rFonts w:asciiTheme="minorHAnsi" w:hAnsiTheme="minorHAnsi"/>
                <w:sz w:val="16"/>
                <w:szCs w:val="16"/>
              </w:rPr>
              <w:t xml:space="preserve"> of</w:t>
            </w:r>
            <w:r w:rsidR="00540982" w:rsidRPr="00740557">
              <w:rPr>
                <w:rFonts w:asciiTheme="minorHAnsi" w:hAnsiTheme="minorHAnsi"/>
                <w:sz w:val="16"/>
                <w:szCs w:val="16"/>
              </w:rPr>
              <w:t xml:space="preserve"> this </w:t>
            </w:r>
            <w:r w:rsidR="00D74BE8" w:rsidRPr="00740557">
              <w:rPr>
                <w:rFonts w:asciiTheme="minorHAnsi" w:hAnsiTheme="minorHAnsi"/>
                <w:sz w:val="16"/>
                <w:szCs w:val="16"/>
              </w:rPr>
              <w:t>28-unit</w:t>
            </w:r>
            <w:r w:rsidR="00540982" w:rsidRPr="00740557">
              <w:rPr>
                <w:rFonts w:asciiTheme="minorHAnsi" w:hAnsiTheme="minorHAnsi"/>
                <w:sz w:val="16"/>
                <w:szCs w:val="16"/>
              </w:rPr>
              <w:t xml:space="preserve"> development</w:t>
            </w:r>
            <w:r w:rsidR="009E5F26">
              <w:rPr>
                <w:rFonts w:asciiTheme="minorHAnsi" w:hAnsiTheme="minorHAnsi"/>
                <w:sz w:val="16"/>
                <w:szCs w:val="16"/>
              </w:rPr>
              <w:t xml:space="preserve"> into a new 52-unit apartment complex</w:t>
            </w:r>
            <w:r w:rsidR="00540982" w:rsidRPr="00740557">
              <w:rPr>
                <w:rFonts w:asciiTheme="minorHAnsi" w:hAnsiTheme="minorHAnsi"/>
                <w:sz w:val="16"/>
                <w:szCs w:val="16"/>
              </w:rPr>
              <w:t xml:space="preserve">, despite the RAD Use Agreement limits encumbering or conveying the property until the 10-year anniversary of the HAP Contract, </w:t>
            </w:r>
            <w:r w:rsidRPr="00740557">
              <w:rPr>
                <w:rFonts w:asciiTheme="minorHAnsi" w:hAnsiTheme="minorHAnsi"/>
                <w:sz w:val="16"/>
                <w:szCs w:val="16"/>
              </w:rPr>
              <w:t xml:space="preserve">was </w:t>
            </w:r>
            <w:r w:rsidR="00540982" w:rsidRPr="00740557">
              <w:rPr>
                <w:rFonts w:asciiTheme="minorHAnsi" w:hAnsiTheme="minorHAnsi"/>
                <w:sz w:val="16"/>
                <w:szCs w:val="16"/>
              </w:rPr>
              <w:t>made due to its need for upgraded infrastructure</w:t>
            </w:r>
            <w:r w:rsidR="009E5F26">
              <w:rPr>
                <w:rFonts w:asciiTheme="minorHAnsi" w:hAnsiTheme="minorHAnsi"/>
                <w:sz w:val="16"/>
                <w:szCs w:val="16"/>
              </w:rPr>
              <w:t xml:space="preserve"> and the pressing demand for affordable housing</w:t>
            </w:r>
            <w:r w:rsidR="00540982" w:rsidRPr="00740557">
              <w:rPr>
                <w:rFonts w:asciiTheme="minorHAnsi" w:hAnsiTheme="minorHAnsi"/>
                <w:sz w:val="16"/>
                <w:szCs w:val="16"/>
              </w:rPr>
              <w:t xml:space="preserve">. </w:t>
            </w:r>
            <w:r w:rsidR="0010019E" w:rsidRPr="00740557">
              <w:rPr>
                <w:rFonts w:asciiTheme="minorHAnsi" w:hAnsiTheme="minorHAnsi"/>
                <w:sz w:val="16"/>
                <w:szCs w:val="16"/>
              </w:rPr>
              <w:t>HUD’s a</w:t>
            </w:r>
            <w:r w:rsidR="00540982" w:rsidRPr="00740557">
              <w:rPr>
                <w:rFonts w:asciiTheme="minorHAnsi" w:hAnsiTheme="minorHAnsi"/>
                <w:sz w:val="16"/>
                <w:szCs w:val="16"/>
              </w:rPr>
              <w:t>llow</w:t>
            </w:r>
            <w:r w:rsidR="0010019E" w:rsidRPr="00740557">
              <w:rPr>
                <w:rFonts w:asciiTheme="minorHAnsi" w:hAnsiTheme="minorHAnsi"/>
                <w:sz w:val="16"/>
                <w:szCs w:val="16"/>
              </w:rPr>
              <w:t xml:space="preserve">ing </w:t>
            </w:r>
            <w:r w:rsidRPr="00740557">
              <w:rPr>
                <w:rFonts w:asciiTheme="minorHAnsi" w:hAnsiTheme="minorHAnsi"/>
                <w:sz w:val="16"/>
                <w:szCs w:val="16"/>
              </w:rPr>
              <w:t xml:space="preserve">HACSB to </w:t>
            </w:r>
            <w:r w:rsidR="00540982" w:rsidRPr="00740557">
              <w:rPr>
                <w:rFonts w:asciiTheme="minorHAnsi" w:hAnsiTheme="minorHAnsi"/>
                <w:sz w:val="16"/>
                <w:szCs w:val="16"/>
              </w:rPr>
              <w:t xml:space="preserve">pursue </w:t>
            </w:r>
            <w:r w:rsidR="00217733" w:rsidRPr="00740557">
              <w:rPr>
                <w:rFonts w:asciiTheme="minorHAnsi" w:hAnsiTheme="minorHAnsi"/>
                <w:sz w:val="16"/>
                <w:szCs w:val="16"/>
              </w:rPr>
              <w:t xml:space="preserve">its </w:t>
            </w:r>
            <w:r w:rsidR="00540982" w:rsidRPr="00740557">
              <w:rPr>
                <w:rFonts w:asciiTheme="minorHAnsi" w:hAnsiTheme="minorHAnsi"/>
                <w:sz w:val="16"/>
                <w:szCs w:val="16"/>
              </w:rPr>
              <w:t xml:space="preserve">development </w:t>
            </w:r>
            <w:r w:rsidR="00217733" w:rsidRPr="00740557">
              <w:rPr>
                <w:rFonts w:asciiTheme="minorHAnsi" w:hAnsiTheme="minorHAnsi"/>
                <w:sz w:val="16"/>
                <w:szCs w:val="16"/>
              </w:rPr>
              <w:t xml:space="preserve">plans </w:t>
            </w:r>
            <w:r w:rsidR="00540982" w:rsidRPr="00740557">
              <w:rPr>
                <w:rFonts w:asciiTheme="minorHAnsi" w:hAnsiTheme="minorHAnsi"/>
                <w:sz w:val="16"/>
                <w:szCs w:val="16"/>
              </w:rPr>
              <w:t>at this site, and others,</w:t>
            </w:r>
            <w:r w:rsidRPr="00740557">
              <w:rPr>
                <w:rFonts w:asciiTheme="minorHAnsi" w:hAnsiTheme="minorHAnsi"/>
                <w:sz w:val="16"/>
                <w:szCs w:val="16"/>
              </w:rPr>
              <w:t xml:space="preserve"> </w:t>
            </w:r>
            <w:r w:rsidR="00540982" w:rsidRPr="00740557">
              <w:rPr>
                <w:rFonts w:asciiTheme="minorHAnsi" w:hAnsiTheme="minorHAnsi"/>
                <w:sz w:val="16"/>
                <w:szCs w:val="16"/>
              </w:rPr>
              <w:t>will provide desperately</w:t>
            </w:r>
            <w:r w:rsidRPr="00740557">
              <w:rPr>
                <w:rFonts w:asciiTheme="minorHAnsi" w:hAnsiTheme="minorHAnsi"/>
                <w:sz w:val="16"/>
                <w:szCs w:val="16"/>
              </w:rPr>
              <w:t xml:space="preserve"> needed affordable housing for low-income households. </w:t>
            </w:r>
            <w:r w:rsidR="00B94979" w:rsidRPr="00740557">
              <w:rPr>
                <w:rFonts w:asciiTheme="minorHAnsi" w:hAnsiTheme="minorHAnsi"/>
                <w:sz w:val="16"/>
                <w:szCs w:val="16"/>
              </w:rPr>
              <w:t>On July 18</w:t>
            </w:r>
            <w:r w:rsidR="00B94979" w:rsidRPr="00740557">
              <w:rPr>
                <w:rFonts w:asciiTheme="minorHAnsi" w:hAnsiTheme="minorHAnsi"/>
                <w:sz w:val="16"/>
                <w:szCs w:val="16"/>
                <w:vertAlign w:val="superscript"/>
              </w:rPr>
              <w:t>th</w:t>
            </w:r>
            <w:r w:rsidR="00B94979" w:rsidRPr="00740557">
              <w:rPr>
                <w:rFonts w:asciiTheme="minorHAnsi" w:hAnsiTheme="minorHAnsi"/>
                <w:sz w:val="16"/>
                <w:szCs w:val="16"/>
              </w:rPr>
              <w:t>, 2022, HACSB received conditional approval from HUD of plans to redevelop the property, subject to HUD’s review of a number of items as we complete our design and financing plans. Once all plans are vetted and approved, HACSB intends to apply for Low Income Housing Tax Credits as the primary means of financing the redevelopment.</w:t>
            </w:r>
          </w:p>
          <w:p w14:paraId="64B3AA4C" w14:textId="1FD32050" w:rsidR="001A5A86" w:rsidRPr="00740557" w:rsidRDefault="001A5A86" w:rsidP="00B94979">
            <w:pPr>
              <w:rPr>
                <w:rFonts w:asciiTheme="minorHAnsi" w:hAnsiTheme="minorHAnsi"/>
                <w:sz w:val="16"/>
                <w:szCs w:val="16"/>
              </w:rPr>
            </w:pPr>
          </w:p>
          <w:p w14:paraId="018B7316" w14:textId="594498E5" w:rsidR="001A5A86" w:rsidRPr="00740557" w:rsidRDefault="001A5A86" w:rsidP="00B94979">
            <w:pPr>
              <w:rPr>
                <w:rFonts w:asciiTheme="minorHAnsi" w:hAnsiTheme="minorHAnsi"/>
                <w:sz w:val="16"/>
                <w:szCs w:val="16"/>
              </w:rPr>
            </w:pPr>
            <w:r w:rsidRPr="00740557">
              <w:rPr>
                <w:rFonts w:asciiTheme="minorHAnsi" w:hAnsiTheme="minorHAnsi"/>
                <w:sz w:val="16"/>
                <w:szCs w:val="16"/>
              </w:rPr>
              <w:t>Additionally, the HACSB will continue to seek other redevelopment opportunities on former public housing properties in order to create additional affordable housing to meet the local housing crisis. HAC</w:t>
            </w:r>
            <w:r w:rsidR="009E5F26">
              <w:rPr>
                <w:rFonts w:asciiTheme="minorHAnsi" w:hAnsiTheme="minorHAnsi"/>
                <w:sz w:val="16"/>
                <w:szCs w:val="16"/>
              </w:rPr>
              <w:t>SB</w:t>
            </w:r>
            <w:r w:rsidRPr="00740557">
              <w:rPr>
                <w:rFonts w:asciiTheme="minorHAnsi" w:hAnsiTheme="minorHAnsi"/>
                <w:sz w:val="16"/>
                <w:szCs w:val="16"/>
              </w:rPr>
              <w:t xml:space="preserve"> has 180 Faircloth units available as a result of a Section 18 Disposition several years ago.  These “Faircloth” units will enable the agency to take advantage of available federal HUD funds for development of 180 additional units with said funds and then utilizing the Rental Assistance Demonstration (RAD) program to convert the units to a Section 8 funding platform.  HACSB will further evaluate and possibly make use of this HUD approved program known as “Faircloth-to-RAD”.</w:t>
            </w:r>
          </w:p>
          <w:bookmarkEnd w:id="4"/>
          <w:p w14:paraId="5BA3BF6D" w14:textId="77777777" w:rsidR="00E739F3" w:rsidRPr="00E739F3" w:rsidRDefault="00E739F3" w:rsidP="00E739F3">
            <w:pPr>
              <w:rPr>
                <w:rFonts w:asciiTheme="minorHAnsi" w:hAnsiTheme="minorHAnsi"/>
                <w:sz w:val="16"/>
                <w:szCs w:val="16"/>
              </w:rPr>
            </w:pPr>
          </w:p>
          <w:p w14:paraId="33F3A758" w14:textId="77777777" w:rsidR="00E739F3" w:rsidRPr="00E739F3" w:rsidRDefault="00E739F3" w:rsidP="00E739F3">
            <w:pPr>
              <w:rPr>
                <w:rFonts w:asciiTheme="minorHAnsi" w:hAnsiTheme="minorHAnsi"/>
                <w:b/>
                <w:bCs/>
                <w:i/>
                <w:sz w:val="16"/>
                <w:szCs w:val="16"/>
              </w:rPr>
            </w:pPr>
            <w:r w:rsidRPr="00E739F3">
              <w:rPr>
                <w:rFonts w:asciiTheme="minorHAnsi" w:hAnsiTheme="minorHAnsi"/>
                <w:b/>
                <w:bCs/>
                <w:i/>
                <w:sz w:val="16"/>
                <w:szCs w:val="16"/>
              </w:rPr>
              <w:t>Project Based Vouchers - Describe any plans to use HCVs for new project-based vouchers.</w:t>
            </w:r>
          </w:p>
          <w:p w14:paraId="2567A048" w14:textId="77777777" w:rsidR="00E739F3" w:rsidRPr="00E739F3" w:rsidRDefault="00E739F3" w:rsidP="00E739F3">
            <w:pPr>
              <w:rPr>
                <w:rFonts w:asciiTheme="minorHAnsi" w:hAnsiTheme="minorHAnsi"/>
                <w:i/>
                <w:sz w:val="16"/>
                <w:szCs w:val="16"/>
              </w:rPr>
            </w:pPr>
          </w:p>
          <w:p w14:paraId="137C9E4F" w14:textId="01413C7F" w:rsidR="00E739F3" w:rsidRPr="00740557" w:rsidRDefault="00E739F3" w:rsidP="00E739F3">
            <w:pPr>
              <w:rPr>
                <w:rFonts w:asciiTheme="minorHAnsi" w:hAnsiTheme="minorHAnsi"/>
                <w:sz w:val="16"/>
                <w:szCs w:val="16"/>
              </w:rPr>
            </w:pPr>
            <w:r w:rsidRPr="00740557">
              <w:rPr>
                <w:rFonts w:asciiTheme="minorHAnsi" w:hAnsiTheme="minorHAnsi"/>
                <w:sz w:val="16"/>
                <w:szCs w:val="16"/>
              </w:rPr>
              <w:t xml:space="preserve">HACSB plans to fully maximize the allowed threshold of Project Based Vouchers under HR3700 (HOTMA). Currently, the Housing Authority has </w:t>
            </w:r>
            <w:r w:rsidR="00B70956">
              <w:rPr>
                <w:rFonts w:asciiTheme="minorHAnsi" w:hAnsiTheme="minorHAnsi"/>
                <w:sz w:val="16"/>
                <w:szCs w:val="16"/>
              </w:rPr>
              <w:t>558</w:t>
            </w:r>
            <w:r w:rsidRPr="00740557">
              <w:rPr>
                <w:rFonts w:asciiTheme="minorHAnsi" w:hAnsiTheme="minorHAnsi"/>
                <w:sz w:val="16"/>
                <w:szCs w:val="16"/>
              </w:rPr>
              <w:t xml:space="preserve"> PBVs allocated and/or utilized (as noted in table below), which is </w:t>
            </w:r>
            <w:r w:rsidRPr="006C3EB7">
              <w:rPr>
                <w:rFonts w:asciiTheme="minorHAnsi" w:hAnsiTheme="minorHAnsi"/>
                <w:sz w:val="16"/>
                <w:szCs w:val="16"/>
              </w:rPr>
              <w:t>1</w:t>
            </w:r>
            <w:r w:rsidR="00B70956">
              <w:rPr>
                <w:rFonts w:asciiTheme="minorHAnsi" w:hAnsiTheme="minorHAnsi"/>
                <w:sz w:val="16"/>
                <w:szCs w:val="16"/>
              </w:rPr>
              <w:t>8</w:t>
            </w:r>
            <w:r w:rsidRPr="006C3EB7">
              <w:rPr>
                <w:rFonts w:asciiTheme="minorHAnsi" w:hAnsiTheme="minorHAnsi"/>
                <w:sz w:val="16"/>
                <w:szCs w:val="16"/>
              </w:rPr>
              <w:t>%</w:t>
            </w:r>
            <w:r w:rsidRPr="00740557">
              <w:rPr>
                <w:rFonts w:asciiTheme="minorHAnsi" w:hAnsiTheme="minorHAnsi"/>
                <w:sz w:val="16"/>
                <w:szCs w:val="16"/>
              </w:rPr>
              <w:t xml:space="preserve"> of the total </w:t>
            </w:r>
            <w:r w:rsidR="00A93B44" w:rsidRPr="006C3EB7">
              <w:rPr>
                <w:rFonts w:asciiTheme="minorHAnsi" w:hAnsiTheme="minorHAnsi"/>
                <w:sz w:val="16"/>
                <w:szCs w:val="16"/>
              </w:rPr>
              <w:t>3,03</w:t>
            </w:r>
            <w:r w:rsidR="006C3EB7" w:rsidRPr="006C3EB7">
              <w:rPr>
                <w:rFonts w:asciiTheme="minorHAnsi" w:hAnsiTheme="minorHAnsi"/>
                <w:sz w:val="16"/>
                <w:szCs w:val="16"/>
              </w:rPr>
              <w:t>1</w:t>
            </w:r>
            <w:r w:rsidRPr="00740557">
              <w:rPr>
                <w:rFonts w:asciiTheme="minorHAnsi" w:hAnsiTheme="minorHAnsi"/>
                <w:sz w:val="16"/>
                <w:szCs w:val="16"/>
              </w:rPr>
              <w:t xml:space="preserve"> Housing Choice Voucher Allocation.</w:t>
            </w:r>
            <w:r w:rsidR="000244EE" w:rsidRPr="00740557">
              <w:rPr>
                <w:rFonts w:asciiTheme="minorHAnsi" w:hAnsiTheme="minorHAnsi"/>
                <w:sz w:val="16"/>
                <w:szCs w:val="16"/>
              </w:rPr>
              <w:t xml:space="preserve">  Additionally, HACSB, under its MTW </w:t>
            </w:r>
            <w:r w:rsidR="007A6B49">
              <w:rPr>
                <w:rFonts w:asciiTheme="minorHAnsi" w:hAnsiTheme="minorHAnsi"/>
                <w:sz w:val="16"/>
                <w:szCs w:val="16"/>
              </w:rPr>
              <w:t xml:space="preserve">designation has a waiver approval from HUD </w:t>
            </w:r>
            <w:r w:rsidR="000244EE" w:rsidRPr="00740557">
              <w:rPr>
                <w:rFonts w:asciiTheme="minorHAnsi" w:hAnsiTheme="minorHAnsi"/>
                <w:sz w:val="16"/>
                <w:szCs w:val="16"/>
              </w:rPr>
              <w:t>allowing for additional PBV allocations above the total 30% CAP –allowing for a 50% total PBV Cap</w:t>
            </w:r>
            <w:r w:rsidR="00740557" w:rsidRPr="00740557">
              <w:rPr>
                <w:rFonts w:asciiTheme="minorHAnsi" w:hAnsiTheme="minorHAnsi"/>
                <w:sz w:val="16"/>
                <w:szCs w:val="16"/>
              </w:rPr>
              <w:t>.</w:t>
            </w:r>
            <w:r w:rsidR="00760EE6">
              <w:rPr>
                <w:rFonts w:asciiTheme="minorHAnsi" w:hAnsiTheme="minorHAnsi"/>
                <w:sz w:val="16"/>
                <w:szCs w:val="16"/>
              </w:rPr>
              <w:t xml:space="preserve">  </w:t>
            </w:r>
          </w:p>
          <w:p w14:paraId="2272A9A9" w14:textId="23E37D55" w:rsidR="00F86DB2" w:rsidRDefault="00F86DB2" w:rsidP="00E739F3">
            <w:pPr>
              <w:rPr>
                <w:rFonts w:asciiTheme="minorHAnsi" w:hAnsiTheme="minorHAnsi"/>
                <w:sz w:val="16"/>
                <w:szCs w:val="16"/>
              </w:rPr>
            </w:pPr>
          </w:p>
          <w:tbl>
            <w:tblPr>
              <w:tblStyle w:val="TableGrid"/>
              <w:tblpPr w:leftFromText="180" w:rightFromText="180" w:vertAnchor="text" w:horzAnchor="margin" w:tblpY="-62"/>
              <w:tblOverlap w:val="never"/>
              <w:tblW w:w="9129" w:type="dxa"/>
              <w:tblLayout w:type="fixed"/>
              <w:tblLook w:val="04A0" w:firstRow="1" w:lastRow="0" w:firstColumn="1" w:lastColumn="0" w:noHBand="0" w:noVBand="1"/>
            </w:tblPr>
            <w:tblGrid>
              <w:gridCol w:w="4404"/>
              <w:gridCol w:w="2939"/>
              <w:gridCol w:w="1786"/>
            </w:tblGrid>
            <w:tr w:rsidR="0031268B" w:rsidRPr="00F86DB2" w14:paraId="455C1BE6" w14:textId="77777777" w:rsidTr="0031268B">
              <w:trPr>
                <w:trHeight w:val="291"/>
              </w:trPr>
              <w:tc>
                <w:tcPr>
                  <w:tcW w:w="9129" w:type="dxa"/>
                  <w:gridSpan w:val="3"/>
                  <w:shd w:val="clear" w:color="auto" w:fill="D9D9D9" w:themeFill="background1" w:themeFillShade="D9"/>
                  <w:vAlign w:val="center"/>
                </w:tcPr>
                <w:p w14:paraId="766CC204" w14:textId="243217F9" w:rsidR="0031268B" w:rsidRPr="00F86DB2" w:rsidRDefault="0031268B" w:rsidP="0031268B">
                  <w:pPr>
                    <w:rPr>
                      <w:rFonts w:asciiTheme="minorHAnsi" w:hAnsiTheme="minorHAnsi"/>
                      <w:b/>
                      <w:sz w:val="18"/>
                      <w:szCs w:val="18"/>
                    </w:rPr>
                  </w:pPr>
                  <w:bookmarkStart w:id="5" w:name="_Hlk83215872"/>
                  <w:r w:rsidRPr="00F86DB2">
                    <w:rPr>
                      <w:rFonts w:asciiTheme="minorHAnsi" w:hAnsiTheme="minorHAnsi"/>
                      <w:b/>
                      <w:sz w:val="18"/>
                      <w:szCs w:val="18"/>
                    </w:rPr>
                    <w:lastRenderedPageBreak/>
                    <w:t xml:space="preserve">Non-RAD Project Based Voucher Allocation </w:t>
                  </w:r>
                </w:p>
              </w:tc>
            </w:tr>
            <w:tr w:rsidR="0031268B" w:rsidRPr="00F86DB2" w14:paraId="31D1CDA6" w14:textId="77777777" w:rsidTr="0031268B">
              <w:trPr>
                <w:trHeight w:val="268"/>
              </w:trPr>
              <w:tc>
                <w:tcPr>
                  <w:tcW w:w="4404" w:type="dxa"/>
                  <w:shd w:val="clear" w:color="auto" w:fill="D9D9D9" w:themeFill="background1" w:themeFillShade="D9"/>
                  <w:vAlign w:val="center"/>
                </w:tcPr>
                <w:p w14:paraId="79A7178D" w14:textId="77777777" w:rsidR="0031268B" w:rsidRPr="00F86DB2" w:rsidRDefault="0031268B" w:rsidP="0031268B">
                  <w:pPr>
                    <w:rPr>
                      <w:rFonts w:asciiTheme="minorHAnsi" w:hAnsiTheme="minorHAnsi"/>
                      <w:b/>
                      <w:sz w:val="18"/>
                      <w:szCs w:val="18"/>
                    </w:rPr>
                  </w:pPr>
                  <w:r w:rsidRPr="00F86DB2">
                    <w:rPr>
                      <w:rFonts w:asciiTheme="minorHAnsi" w:hAnsiTheme="minorHAnsi"/>
                      <w:b/>
                      <w:sz w:val="18"/>
                      <w:szCs w:val="18"/>
                    </w:rPr>
                    <w:t>Agency/Property</w:t>
                  </w:r>
                </w:p>
              </w:tc>
              <w:tc>
                <w:tcPr>
                  <w:tcW w:w="2939" w:type="dxa"/>
                  <w:shd w:val="clear" w:color="auto" w:fill="D9D9D9" w:themeFill="background1" w:themeFillShade="D9"/>
                  <w:vAlign w:val="center"/>
                </w:tcPr>
                <w:p w14:paraId="1A3F63A0" w14:textId="77777777" w:rsidR="0031268B" w:rsidRPr="00F86DB2" w:rsidRDefault="0031268B" w:rsidP="0031268B">
                  <w:pPr>
                    <w:rPr>
                      <w:rFonts w:asciiTheme="minorHAnsi" w:hAnsiTheme="minorHAnsi"/>
                      <w:b/>
                      <w:sz w:val="18"/>
                      <w:szCs w:val="18"/>
                    </w:rPr>
                  </w:pPr>
                  <w:r w:rsidRPr="00F86DB2">
                    <w:rPr>
                      <w:rFonts w:asciiTheme="minorHAnsi" w:hAnsiTheme="minorHAnsi"/>
                      <w:b/>
                      <w:sz w:val="18"/>
                      <w:szCs w:val="18"/>
                    </w:rPr>
                    <w:t>Units Authorized/Allocated</w:t>
                  </w:r>
                </w:p>
              </w:tc>
              <w:tc>
                <w:tcPr>
                  <w:tcW w:w="1786" w:type="dxa"/>
                  <w:shd w:val="clear" w:color="auto" w:fill="D9D9D9" w:themeFill="background1" w:themeFillShade="D9"/>
                  <w:vAlign w:val="center"/>
                </w:tcPr>
                <w:p w14:paraId="0CDDBE14" w14:textId="77777777" w:rsidR="0031268B" w:rsidRPr="00F86DB2" w:rsidRDefault="0031268B" w:rsidP="0031268B">
                  <w:pPr>
                    <w:rPr>
                      <w:rFonts w:asciiTheme="minorHAnsi" w:hAnsiTheme="minorHAnsi"/>
                      <w:b/>
                      <w:sz w:val="18"/>
                      <w:szCs w:val="18"/>
                    </w:rPr>
                  </w:pPr>
                  <w:r w:rsidRPr="00F86DB2">
                    <w:rPr>
                      <w:rFonts w:asciiTheme="minorHAnsi" w:hAnsiTheme="minorHAnsi"/>
                      <w:b/>
                      <w:sz w:val="18"/>
                      <w:szCs w:val="18"/>
                    </w:rPr>
                    <w:t>Status</w:t>
                  </w:r>
                </w:p>
              </w:tc>
            </w:tr>
            <w:tr w:rsidR="0031268B" w:rsidRPr="00F86DB2" w14:paraId="2DEB4BC4" w14:textId="77777777" w:rsidTr="0031268B">
              <w:trPr>
                <w:trHeight w:val="291"/>
              </w:trPr>
              <w:tc>
                <w:tcPr>
                  <w:tcW w:w="4404" w:type="dxa"/>
                  <w:vAlign w:val="center"/>
                </w:tcPr>
                <w:p w14:paraId="58CB1E9D"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Mental Wellness Center Santa Barbara</w:t>
                  </w:r>
                </w:p>
              </w:tc>
              <w:tc>
                <w:tcPr>
                  <w:tcW w:w="2939" w:type="dxa"/>
                  <w:vAlign w:val="center"/>
                </w:tcPr>
                <w:p w14:paraId="0362478D" w14:textId="7CF32DE8" w:rsidR="0031268B" w:rsidRPr="00F86DB2" w:rsidRDefault="0031268B" w:rsidP="0031268B">
                  <w:pPr>
                    <w:rPr>
                      <w:rFonts w:asciiTheme="minorHAnsi" w:hAnsiTheme="minorHAnsi"/>
                      <w:sz w:val="18"/>
                      <w:szCs w:val="18"/>
                    </w:rPr>
                  </w:pPr>
                  <w:r w:rsidRPr="00F86DB2">
                    <w:rPr>
                      <w:rFonts w:asciiTheme="minorHAnsi" w:hAnsiTheme="minorHAnsi"/>
                      <w:sz w:val="18"/>
                      <w:szCs w:val="18"/>
                    </w:rPr>
                    <w:t>2</w:t>
                  </w:r>
                  <w:r w:rsidR="004A5749">
                    <w:rPr>
                      <w:rFonts w:asciiTheme="minorHAnsi" w:hAnsiTheme="minorHAnsi"/>
                      <w:sz w:val="18"/>
                      <w:szCs w:val="18"/>
                    </w:rPr>
                    <w:t>6</w:t>
                  </w:r>
                </w:p>
              </w:tc>
              <w:tc>
                <w:tcPr>
                  <w:tcW w:w="1786" w:type="dxa"/>
                  <w:vAlign w:val="center"/>
                </w:tcPr>
                <w:p w14:paraId="6C5FAFE1"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06B555FF" w14:textId="77777777" w:rsidTr="0031268B">
              <w:trPr>
                <w:trHeight w:val="291"/>
              </w:trPr>
              <w:tc>
                <w:tcPr>
                  <w:tcW w:w="4404" w:type="dxa"/>
                  <w:vAlign w:val="center"/>
                </w:tcPr>
                <w:p w14:paraId="36C66FF3"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CHC/Faulding</w:t>
                  </w:r>
                </w:p>
              </w:tc>
              <w:tc>
                <w:tcPr>
                  <w:tcW w:w="2939" w:type="dxa"/>
                  <w:vAlign w:val="center"/>
                </w:tcPr>
                <w:p w14:paraId="75C19DA2" w14:textId="6DB39D83" w:rsidR="0031268B" w:rsidRPr="00F86DB2" w:rsidRDefault="004A5749" w:rsidP="0031268B">
                  <w:pPr>
                    <w:rPr>
                      <w:rFonts w:asciiTheme="minorHAnsi" w:hAnsiTheme="minorHAnsi"/>
                      <w:sz w:val="18"/>
                      <w:szCs w:val="18"/>
                    </w:rPr>
                  </w:pPr>
                  <w:r>
                    <w:rPr>
                      <w:rFonts w:asciiTheme="minorHAnsi" w:hAnsiTheme="minorHAnsi"/>
                      <w:sz w:val="18"/>
                      <w:szCs w:val="18"/>
                    </w:rPr>
                    <w:t>19</w:t>
                  </w:r>
                </w:p>
              </w:tc>
              <w:tc>
                <w:tcPr>
                  <w:tcW w:w="1786" w:type="dxa"/>
                  <w:vAlign w:val="center"/>
                </w:tcPr>
                <w:p w14:paraId="1FC94052"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3BCA2EDA" w14:textId="77777777" w:rsidTr="0031268B">
              <w:trPr>
                <w:trHeight w:val="268"/>
              </w:trPr>
              <w:tc>
                <w:tcPr>
                  <w:tcW w:w="4404" w:type="dxa"/>
                  <w:vAlign w:val="center"/>
                </w:tcPr>
                <w:p w14:paraId="75B0C0B2"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 xml:space="preserve">CHC/Sola </w:t>
                  </w:r>
                </w:p>
              </w:tc>
              <w:tc>
                <w:tcPr>
                  <w:tcW w:w="2939" w:type="dxa"/>
                  <w:vAlign w:val="center"/>
                </w:tcPr>
                <w:p w14:paraId="18DD5B30" w14:textId="29C78E5D" w:rsidR="0031268B" w:rsidRPr="00F86DB2" w:rsidRDefault="004A5749" w:rsidP="0031268B">
                  <w:pPr>
                    <w:rPr>
                      <w:rFonts w:asciiTheme="minorHAnsi" w:hAnsiTheme="minorHAnsi"/>
                      <w:sz w:val="18"/>
                      <w:szCs w:val="18"/>
                    </w:rPr>
                  </w:pPr>
                  <w:r>
                    <w:rPr>
                      <w:rFonts w:asciiTheme="minorHAnsi" w:hAnsiTheme="minorHAnsi"/>
                      <w:sz w:val="18"/>
                      <w:szCs w:val="18"/>
                    </w:rPr>
                    <w:t>5</w:t>
                  </w:r>
                </w:p>
              </w:tc>
              <w:tc>
                <w:tcPr>
                  <w:tcW w:w="1786" w:type="dxa"/>
                  <w:vAlign w:val="center"/>
                </w:tcPr>
                <w:p w14:paraId="7EFFF0EA"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511AC8C9" w14:textId="77777777" w:rsidTr="0031268B">
              <w:trPr>
                <w:trHeight w:val="291"/>
              </w:trPr>
              <w:tc>
                <w:tcPr>
                  <w:tcW w:w="4404" w:type="dxa"/>
                  <w:vAlign w:val="center"/>
                </w:tcPr>
                <w:p w14:paraId="5674461F"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CHC/1409 Castillo</w:t>
                  </w:r>
                </w:p>
              </w:tc>
              <w:tc>
                <w:tcPr>
                  <w:tcW w:w="2939" w:type="dxa"/>
                  <w:vAlign w:val="center"/>
                </w:tcPr>
                <w:p w14:paraId="45B306CD" w14:textId="01206FF7" w:rsidR="0031268B" w:rsidRPr="00F86DB2" w:rsidRDefault="004A5749" w:rsidP="0031268B">
                  <w:pPr>
                    <w:rPr>
                      <w:rFonts w:asciiTheme="minorHAnsi" w:hAnsiTheme="minorHAnsi"/>
                      <w:sz w:val="18"/>
                      <w:szCs w:val="18"/>
                    </w:rPr>
                  </w:pPr>
                  <w:r>
                    <w:rPr>
                      <w:rFonts w:asciiTheme="minorHAnsi" w:hAnsiTheme="minorHAnsi"/>
                      <w:sz w:val="18"/>
                      <w:szCs w:val="18"/>
                    </w:rPr>
                    <w:t>2</w:t>
                  </w:r>
                </w:p>
              </w:tc>
              <w:tc>
                <w:tcPr>
                  <w:tcW w:w="1786" w:type="dxa"/>
                  <w:vAlign w:val="center"/>
                </w:tcPr>
                <w:p w14:paraId="0018C3C3"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10500CDE" w14:textId="77777777" w:rsidTr="0031268B">
              <w:trPr>
                <w:trHeight w:val="291"/>
              </w:trPr>
              <w:tc>
                <w:tcPr>
                  <w:tcW w:w="4404" w:type="dxa"/>
                  <w:vAlign w:val="center"/>
                </w:tcPr>
                <w:p w14:paraId="0B95A2A9"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St. Vincent’s</w:t>
                  </w:r>
                </w:p>
              </w:tc>
              <w:tc>
                <w:tcPr>
                  <w:tcW w:w="2939" w:type="dxa"/>
                  <w:vAlign w:val="center"/>
                </w:tcPr>
                <w:p w14:paraId="068DF421" w14:textId="027647E8" w:rsidR="0031268B" w:rsidRPr="00F86DB2" w:rsidRDefault="0031268B" w:rsidP="0031268B">
                  <w:pPr>
                    <w:rPr>
                      <w:rFonts w:asciiTheme="minorHAnsi" w:hAnsiTheme="minorHAnsi"/>
                      <w:sz w:val="18"/>
                      <w:szCs w:val="18"/>
                    </w:rPr>
                  </w:pPr>
                  <w:r w:rsidRPr="00F86DB2">
                    <w:rPr>
                      <w:rFonts w:asciiTheme="minorHAnsi" w:hAnsiTheme="minorHAnsi"/>
                      <w:sz w:val="18"/>
                      <w:szCs w:val="18"/>
                    </w:rPr>
                    <w:t>2</w:t>
                  </w:r>
                  <w:r w:rsidR="004A5749">
                    <w:rPr>
                      <w:rFonts w:asciiTheme="minorHAnsi" w:hAnsiTheme="minorHAnsi"/>
                      <w:sz w:val="18"/>
                      <w:szCs w:val="18"/>
                    </w:rPr>
                    <w:t>3</w:t>
                  </w:r>
                </w:p>
              </w:tc>
              <w:tc>
                <w:tcPr>
                  <w:tcW w:w="1786" w:type="dxa"/>
                  <w:vAlign w:val="center"/>
                </w:tcPr>
                <w:p w14:paraId="0EDB5B73"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2E1315B8" w14:textId="77777777" w:rsidTr="0031268B">
              <w:trPr>
                <w:trHeight w:val="291"/>
              </w:trPr>
              <w:tc>
                <w:tcPr>
                  <w:tcW w:w="4404" w:type="dxa"/>
                  <w:vAlign w:val="center"/>
                </w:tcPr>
                <w:p w14:paraId="6A0A5C10"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 xml:space="preserve">Artisan Court </w:t>
                  </w:r>
                </w:p>
              </w:tc>
              <w:tc>
                <w:tcPr>
                  <w:tcW w:w="2939" w:type="dxa"/>
                  <w:vAlign w:val="center"/>
                </w:tcPr>
                <w:p w14:paraId="2A7AD397" w14:textId="3FF66E30" w:rsidR="0031268B" w:rsidRPr="00F86DB2" w:rsidRDefault="0031268B" w:rsidP="0031268B">
                  <w:pPr>
                    <w:rPr>
                      <w:rFonts w:asciiTheme="minorHAnsi" w:hAnsiTheme="minorHAnsi"/>
                      <w:sz w:val="18"/>
                      <w:szCs w:val="18"/>
                    </w:rPr>
                  </w:pPr>
                  <w:r w:rsidRPr="00F86DB2">
                    <w:rPr>
                      <w:rFonts w:asciiTheme="minorHAnsi" w:hAnsiTheme="minorHAnsi"/>
                      <w:sz w:val="18"/>
                      <w:szCs w:val="18"/>
                    </w:rPr>
                    <w:t>1</w:t>
                  </w:r>
                  <w:r w:rsidR="004A5749">
                    <w:rPr>
                      <w:rFonts w:asciiTheme="minorHAnsi" w:hAnsiTheme="minorHAnsi"/>
                      <w:sz w:val="18"/>
                      <w:szCs w:val="18"/>
                    </w:rPr>
                    <w:t>3</w:t>
                  </w:r>
                </w:p>
              </w:tc>
              <w:tc>
                <w:tcPr>
                  <w:tcW w:w="1786" w:type="dxa"/>
                  <w:vAlign w:val="center"/>
                </w:tcPr>
                <w:p w14:paraId="45141269"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013C8DE2" w14:textId="77777777" w:rsidTr="0031268B">
              <w:trPr>
                <w:trHeight w:val="268"/>
              </w:trPr>
              <w:tc>
                <w:tcPr>
                  <w:tcW w:w="4404" w:type="dxa"/>
                  <w:vAlign w:val="center"/>
                </w:tcPr>
                <w:p w14:paraId="2D3509F0"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 xml:space="preserve">PSHH/Victoria Hotel </w:t>
                  </w:r>
                </w:p>
              </w:tc>
              <w:tc>
                <w:tcPr>
                  <w:tcW w:w="2939" w:type="dxa"/>
                  <w:vAlign w:val="center"/>
                </w:tcPr>
                <w:p w14:paraId="66CB0AB6" w14:textId="242CB88C" w:rsidR="0031268B" w:rsidRPr="00F86DB2" w:rsidRDefault="0031268B" w:rsidP="0031268B">
                  <w:pPr>
                    <w:rPr>
                      <w:rFonts w:asciiTheme="minorHAnsi" w:hAnsiTheme="minorHAnsi"/>
                      <w:sz w:val="18"/>
                      <w:szCs w:val="18"/>
                    </w:rPr>
                  </w:pPr>
                  <w:r w:rsidRPr="00F86DB2">
                    <w:rPr>
                      <w:rFonts w:asciiTheme="minorHAnsi" w:hAnsiTheme="minorHAnsi"/>
                      <w:sz w:val="18"/>
                      <w:szCs w:val="18"/>
                    </w:rPr>
                    <w:t>2</w:t>
                  </w:r>
                  <w:r w:rsidR="004A5749">
                    <w:rPr>
                      <w:rFonts w:asciiTheme="minorHAnsi" w:hAnsiTheme="minorHAnsi"/>
                      <w:sz w:val="18"/>
                      <w:szCs w:val="18"/>
                    </w:rPr>
                    <w:t>5</w:t>
                  </w:r>
                </w:p>
              </w:tc>
              <w:tc>
                <w:tcPr>
                  <w:tcW w:w="1786" w:type="dxa"/>
                  <w:vAlign w:val="center"/>
                </w:tcPr>
                <w:p w14:paraId="1666CFBF"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25ACC3CB" w14:textId="77777777" w:rsidTr="0031268B">
              <w:trPr>
                <w:trHeight w:val="291"/>
              </w:trPr>
              <w:tc>
                <w:tcPr>
                  <w:tcW w:w="4404" w:type="dxa"/>
                  <w:vAlign w:val="center"/>
                </w:tcPr>
                <w:p w14:paraId="0B1BD31F"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PHSS/Victoria Street</w:t>
                  </w:r>
                </w:p>
              </w:tc>
              <w:tc>
                <w:tcPr>
                  <w:tcW w:w="2939" w:type="dxa"/>
                  <w:vAlign w:val="center"/>
                </w:tcPr>
                <w:p w14:paraId="457F12B2"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4</w:t>
                  </w:r>
                </w:p>
              </w:tc>
              <w:tc>
                <w:tcPr>
                  <w:tcW w:w="1786" w:type="dxa"/>
                  <w:vAlign w:val="center"/>
                </w:tcPr>
                <w:p w14:paraId="36FD121D"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2E58029B" w14:textId="77777777" w:rsidTr="0031268B">
              <w:trPr>
                <w:trHeight w:val="291"/>
              </w:trPr>
              <w:tc>
                <w:tcPr>
                  <w:tcW w:w="4404" w:type="dxa"/>
                  <w:vAlign w:val="center"/>
                </w:tcPr>
                <w:p w14:paraId="6FE013BE"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PSHH/Ladera Apts.</w:t>
                  </w:r>
                </w:p>
              </w:tc>
              <w:tc>
                <w:tcPr>
                  <w:tcW w:w="2939" w:type="dxa"/>
                  <w:vAlign w:val="center"/>
                </w:tcPr>
                <w:p w14:paraId="0262476E" w14:textId="2B45CA36" w:rsidR="0031268B" w:rsidRPr="00F86DB2" w:rsidRDefault="004A5749" w:rsidP="0031268B">
                  <w:pPr>
                    <w:rPr>
                      <w:rFonts w:asciiTheme="minorHAnsi" w:hAnsiTheme="minorHAnsi"/>
                      <w:sz w:val="18"/>
                      <w:szCs w:val="18"/>
                    </w:rPr>
                  </w:pPr>
                  <w:r>
                    <w:rPr>
                      <w:rFonts w:asciiTheme="minorHAnsi" w:hAnsiTheme="minorHAnsi"/>
                      <w:sz w:val="18"/>
                      <w:szCs w:val="18"/>
                    </w:rPr>
                    <w:t>12</w:t>
                  </w:r>
                </w:p>
              </w:tc>
              <w:tc>
                <w:tcPr>
                  <w:tcW w:w="1786" w:type="dxa"/>
                  <w:vAlign w:val="center"/>
                </w:tcPr>
                <w:p w14:paraId="0F5AED8D"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5C6F5489" w14:textId="77777777" w:rsidTr="0031268B">
              <w:trPr>
                <w:trHeight w:val="268"/>
              </w:trPr>
              <w:tc>
                <w:tcPr>
                  <w:tcW w:w="4404" w:type="dxa"/>
                  <w:vAlign w:val="center"/>
                </w:tcPr>
                <w:p w14:paraId="0168D0A0"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Sanctuary/Hollister</w:t>
                  </w:r>
                </w:p>
              </w:tc>
              <w:tc>
                <w:tcPr>
                  <w:tcW w:w="2939" w:type="dxa"/>
                  <w:vAlign w:val="center"/>
                </w:tcPr>
                <w:p w14:paraId="2D183536"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8</w:t>
                  </w:r>
                </w:p>
              </w:tc>
              <w:tc>
                <w:tcPr>
                  <w:tcW w:w="1786" w:type="dxa"/>
                  <w:vAlign w:val="center"/>
                </w:tcPr>
                <w:p w14:paraId="14BE1D1B"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677A092E" w14:textId="77777777" w:rsidTr="0031268B">
              <w:trPr>
                <w:trHeight w:val="291"/>
              </w:trPr>
              <w:tc>
                <w:tcPr>
                  <w:tcW w:w="4404" w:type="dxa"/>
                  <w:vAlign w:val="center"/>
                </w:tcPr>
                <w:p w14:paraId="360AE50C"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Bradley Studios</w:t>
                  </w:r>
                </w:p>
              </w:tc>
              <w:tc>
                <w:tcPr>
                  <w:tcW w:w="2939" w:type="dxa"/>
                  <w:vAlign w:val="center"/>
                </w:tcPr>
                <w:p w14:paraId="5B01D446" w14:textId="42CF684A" w:rsidR="0031268B" w:rsidRPr="00F86DB2" w:rsidRDefault="0031268B" w:rsidP="0031268B">
                  <w:pPr>
                    <w:rPr>
                      <w:rFonts w:asciiTheme="minorHAnsi" w:hAnsiTheme="minorHAnsi"/>
                      <w:sz w:val="18"/>
                      <w:szCs w:val="18"/>
                    </w:rPr>
                  </w:pPr>
                  <w:r w:rsidRPr="00F86DB2">
                    <w:rPr>
                      <w:rFonts w:asciiTheme="minorHAnsi" w:hAnsiTheme="minorHAnsi"/>
                      <w:sz w:val="18"/>
                      <w:szCs w:val="18"/>
                    </w:rPr>
                    <w:t>1</w:t>
                  </w:r>
                  <w:r w:rsidR="004A5749">
                    <w:rPr>
                      <w:rFonts w:asciiTheme="minorHAnsi" w:hAnsiTheme="minorHAnsi"/>
                      <w:sz w:val="18"/>
                      <w:szCs w:val="18"/>
                    </w:rPr>
                    <w:t>1</w:t>
                  </w:r>
                </w:p>
              </w:tc>
              <w:tc>
                <w:tcPr>
                  <w:tcW w:w="1786" w:type="dxa"/>
                  <w:vAlign w:val="center"/>
                </w:tcPr>
                <w:p w14:paraId="7039763E"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45C8D6AF" w14:textId="77777777" w:rsidTr="0031268B">
              <w:trPr>
                <w:trHeight w:val="291"/>
              </w:trPr>
              <w:tc>
                <w:tcPr>
                  <w:tcW w:w="4404" w:type="dxa"/>
                  <w:vAlign w:val="center"/>
                </w:tcPr>
                <w:p w14:paraId="4FBF0FD6"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Mom’s/Transition House</w:t>
                  </w:r>
                </w:p>
              </w:tc>
              <w:tc>
                <w:tcPr>
                  <w:tcW w:w="2939" w:type="dxa"/>
                  <w:vAlign w:val="center"/>
                </w:tcPr>
                <w:p w14:paraId="6FCF74AF"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8</w:t>
                  </w:r>
                </w:p>
              </w:tc>
              <w:tc>
                <w:tcPr>
                  <w:tcW w:w="1786" w:type="dxa"/>
                  <w:vAlign w:val="center"/>
                </w:tcPr>
                <w:p w14:paraId="04BC45A7"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4EDF99E1" w14:textId="77777777" w:rsidTr="0031268B">
              <w:trPr>
                <w:trHeight w:val="268"/>
              </w:trPr>
              <w:tc>
                <w:tcPr>
                  <w:tcW w:w="4404" w:type="dxa"/>
                  <w:vAlign w:val="center"/>
                </w:tcPr>
                <w:p w14:paraId="44E0C832"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People’s Self-Help Housing/Jardin de Las Rosas</w:t>
                  </w:r>
                </w:p>
              </w:tc>
              <w:tc>
                <w:tcPr>
                  <w:tcW w:w="2939" w:type="dxa"/>
                  <w:vAlign w:val="center"/>
                </w:tcPr>
                <w:p w14:paraId="7E6D1115"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8</w:t>
                  </w:r>
                </w:p>
              </w:tc>
              <w:tc>
                <w:tcPr>
                  <w:tcW w:w="1786" w:type="dxa"/>
                  <w:vAlign w:val="center"/>
                </w:tcPr>
                <w:p w14:paraId="39355A8D"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0CBD8A2C" w14:textId="77777777" w:rsidTr="0031268B">
              <w:trPr>
                <w:trHeight w:val="291"/>
              </w:trPr>
              <w:tc>
                <w:tcPr>
                  <w:tcW w:w="4404" w:type="dxa"/>
                  <w:vAlign w:val="center"/>
                </w:tcPr>
                <w:p w14:paraId="731F3197"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Grace Village</w:t>
                  </w:r>
                </w:p>
              </w:tc>
              <w:tc>
                <w:tcPr>
                  <w:tcW w:w="2939" w:type="dxa"/>
                  <w:vAlign w:val="center"/>
                </w:tcPr>
                <w:p w14:paraId="0EBE5A6E" w14:textId="2C8309BC" w:rsidR="0031268B" w:rsidRPr="00F86DB2" w:rsidRDefault="0031268B" w:rsidP="0031268B">
                  <w:pPr>
                    <w:rPr>
                      <w:rFonts w:asciiTheme="minorHAnsi" w:hAnsiTheme="minorHAnsi"/>
                      <w:sz w:val="18"/>
                      <w:szCs w:val="18"/>
                    </w:rPr>
                  </w:pPr>
                  <w:r w:rsidRPr="00F86DB2">
                    <w:rPr>
                      <w:rFonts w:asciiTheme="minorHAnsi" w:hAnsiTheme="minorHAnsi"/>
                      <w:sz w:val="18"/>
                      <w:szCs w:val="18"/>
                    </w:rPr>
                    <w:t>3</w:t>
                  </w:r>
                  <w:r w:rsidR="004A5749">
                    <w:rPr>
                      <w:rFonts w:asciiTheme="minorHAnsi" w:hAnsiTheme="minorHAnsi"/>
                      <w:sz w:val="18"/>
                      <w:szCs w:val="18"/>
                    </w:rPr>
                    <w:t>4</w:t>
                  </w:r>
                </w:p>
              </w:tc>
              <w:tc>
                <w:tcPr>
                  <w:tcW w:w="1786" w:type="dxa"/>
                  <w:vAlign w:val="center"/>
                </w:tcPr>
                <w:p w14:paraId="379FE915"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48CC9226" w14:textId="77777777" w:rsidTr="0031268B">
              <w:trPr>
                <w:trHeight w:val="291"/>
              </w:trPr>
              <w:tc>
                <w:tcPr>
                  <w:tcW w:w="4404" w:type="dxa"/>
                  <w:vAlign w:val="center"/>
                </w:tcPr>
                <w:p w14:paraId="5E6A6EA8"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Garden Court on De La Vina</w:t>
                  </w:r>
                </w:p>
              </w:tc>
              <w:tc>
                <w:tcPr>
                  <w:tcW w:w="2939" w:type="dxa"/>
                  <w:vAlign w:val="center"/>
                </w:tcPr>
                <w:p w14:paraId="34241779"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98</w:t>
                  </w:r>
                </w:p>
              </w:tc>
              <w:tc>
                <w:tcPr>
                  <w:tcW w:w="1786" w:type="dxa"/>
                  <w:vAlign w:val="center"/>
                </w:tcPr>
                <w:p w14:paraId="67A53AC5"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42732099" w14:textId="77777777" w:rsidTr="0031268B">
              <w:trPr>
                <w:trHeight w:val="268"/>
              </w:trPr>
              <w:tc>
                <w:tcPr>
                  <w:tcW w:w="4404" w:type="dxa"/>
                  <w:vAlign w:val="center"/>
                </w:tcPr>
                <w:p w14:paraId="6B0F9BEF"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Johnson Court</w:t>
                  </w:r>
                </w:p>
              </w:tc>
              <w:tc>
                <w:tcPr>
                  <w:tcW w:w="2939" w:type="dxa"/>
                  <w:vAlign w:val="center"/>
                </w:tcPr>
                <w:p w14:paraId="50DE21C0" w14:textId="758FC477" w:rsidR="0031268B" w:rsidRPr="00F86DB2" w:rsidRDefault="0031268B" w:rsidP="0031268B">
                  <w:pPr>
                    <w:rPr>
                      <w:rFonts w:asciiTheme="minorHAnsi" w:hAnsiTheme="minorHAnsi"/>
                      <w:sz w:val="18"/>
                      <w:szCs w:val="18"/>
                    </w:rPr>
                  </w:pPr>
                  <w:r w:rsidRPr="00F86DB2">
                    <w:rPr>
                      <w:rFonts w:asciiTheme="minorHAnsi" w:hAnsiTheme="minorHAnsi"/>
                      <w:sz w:val="18"/>
                      <w:szCs w:val="18"/>
                    </w:rPr>
                    <w:t>1</w:t>
                  </w:r>
                  <w:r w:rsidR="004A5749">
                    <w:rPr>
                      <w:rFonts w:asciiTheme="minorHAnsi" w:hAnsiTheme="minorHAnsi"/>
                      <w:sz w:val="18"/>
                      <w:szCs w:val="18"/>
                    </w:rPr>
                    <w:t>7</w:t>
                  </w:r>
                </w:p>
              </w:tc>
              <w:tc>
                <w:tcPr>
                  <w:tcW w:w="1786" w:type="dxa"/>
                  <w:vAlign w:val="center"/>
                </w:tcPr>
                <w:p w14:paraId="74C19B63"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696F42B3" w14:textId="77777777" w:rsidTr="0031268B">
              <w:trPr>
                <w:trHeight w:val="291"/>
              </w:trPr>
              <w:tc>
                <w:tcPr>
                  <w:tcW w:w="4404" w:type="dxa"/>
                  <w:vAlign w:val="center"/>
                </w:tcPr>
                <w:p w14:paraId="55B65C55"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The Gardens on Hope</w:t>
                  </w:r>
                </w:p>
              </w:tc>
              <w:tc>
                <w:tcPr>
                  <w:tcW w:w="2939" w:type="dxa"/>
                  <w:vAlign w:val="center"/>
                </w:tcPr>
                <w:p w14:paraId="5000FF0C" w14:textId="722E7270" w:rsidR="0031268B" w:rsidRPr="00F86DB2" w:rsidRDefault="004A5749" w:rsidP="0031268B">
                  <w:pPr>
                    <w:rPr>
                      <w:rFonts w:asciiTheme="minorHAnsi" w:hAnsiTheme="minorHAnsi"/>
                      <w:sz w:val="18"/>
                      <w:szCs w:val="18"/>
                    </w:rPr>
                  </w:pPr>
                  <w:r>
                    <w:rPr>
                      <w:rFonts w:asciiTheme="minorHAnsi" w:hAnsiTheme="minorHAnsi"/>
                      <w:sz w:val="18"/>
                      <w:szCs w:val="18"/>
                    </w:rPr>
                    <w:t>90</w:t>
                  </w:r>
                </w:p>
              </w:tc>
              <w:tc>
                <w:tcPr>
                  <w:tcW w:w="1786" w:type="dxa"/>
                  <w:vAlign w:val="center"/>
                </w:tcPr>
                <w:p w14:paraId="514544DA" w14:textId="77777777" w:rsidR="0031268B" w:rsidRPr="00F86DB2" w:rsidRDefault="0031268B" w:rsidP="0031268B">
                  <w:pPr>
                    <w:rPr>
                      <w:rFonts w:asciiTheme="minorHAnsi" w:hAnsiTheme="minorHAnsi"/>
                      <w:sz w:val="18"/>
                      <w:szCs w:val="18"/>
                    </w:rPr>
                  </w:pPr>
                  <w:r w:rsidRPr="00F86DB2">
                    <w:rPr>
                      <w:rFonts w:asciiTheme="minorHAnsi" w:hAnsiTheme="minorHAnsi"/>
                      <w:sz w:val="18"/>
                      <w:szCs w:val="18"/>
                    </w:rPr>
                    <w:t>HAP</w:t>
                  </w:r>
                </w:p>
              </w:tc>
            </w:tr>
            <w:tr w:rsidR="0031268B" w:rsidRPr="00F86DB2" w14:paraId="48C6C463" w14:textId="77777777" w:rsidTr="0031268B">
              <w:trPr>
                <w:trHeight w:val="291"/>
              </w:trPr>
              <w:tc>
                <w:tcPr>
                  <w:tcW w:w="4404" w:type="dxa"/>
                  <w:vAlign w:val="center"/>
                </w:tcPr>
                <w:p w14:paraId="6C5EAF42" w14:textId="77777777" w:rsidR="0031268B" w:rsidRPr="00F86DB2" w:rsidRDefault="0031268B" w:rsidP="0031268B">
                  <w:pPr>
                    <w:rPr>
                      <w:rFonts w:asciiTheme="minorHAnsi" w:hAnsiTheme="minorHAnsi"/>
                      <w:sz w:val="18"/>
                      <w:szCs w:val="18"/>
                    </w:rPr>
                  </w:pPr>
                  <w:r>
                    <w:rPr>
                      <w:rFonts w:asciiTheme="minorHAnsi" w:hAnsiTheme="minorHAnsi"/>
                      <w:sz w:val="18"/>
                      <w:szCs w:val="18"/>
                    </w:rPr>
                    <w:t>Vera Cruz Village</w:t>
                  </w:r>
                </w:p>
              </w:tc>
              <w:tc>
                <w:tcPr>
                  <w:tcW w:w="2939" w:type="dxa"/>
                  <w:vAlign w:val="center"/>
                </w:tcPr>
                <w:p w14:paraId="077655D7" w14:textId="5AF9B88C" w:rsidR="0031268B" w:rsidRPr="00F86DB2" w:rsidRDefault="0031268B" w:rsidP="0031268B">
                  <w:pPr>
                    <w:rPr>
                      <w:rFonts w:asciiTheme="minorHAnsi" w:hAnsiTheme="minorHAnsi"/>
                      <w:sz w:val="18"/>
                      <w:szCs w:val="18"/>
                    </w:rPr>
                  </w:pPr>
                  <w:r>
                    <w:rPr>
                      <w:rFonts w:asciiTheme="minorHAnsi" w:hAnsiTheme="minorHAnsi"/>
                      <w:sz w:val="18"/>
                      <w:szCs w:val="18"/>
                    </w:rPr>
                    <w:t>2</w:t>
                  </w:r>
                  <w:r w:rsidR="004A5749">
                    <w:rPr>
                      <w:rFonts w:asciiTheme="minorHAnsi" w:hAnsiTheme="minorHAnsi"/>
                      <w:sz w:val="18"/>
                      <w:szCs w:val="18"/>
                    </w:rPr>
                    <w:t>8</w:t>
                  </w:r>
                </w:p>
              </w:tc>
              <w:tc>
                <w:tcPr>
                  <w:tcW w:w="1786" w:type="dxa"/>
                  <w:vAlign w:val="center"/>
                </w:tcPr>
                <w:p w14:paraId="61C7CB15" w14:textId="77777777" w:rsidR="0031268B" w:rsidRPr="00F86DB2" w:rsidRDefault="0031268B" w:rsidP="0031268B">
                  <w:pPr>
                    <w:rPr>
                      <w:rFonts w:asciiTheme="minorHAnsi" w:hAnsiTheme="minorHAnsi"/>
                      <w:sz w:val="18"/>
                      <w:szCs w:val="18"/>
                    </w:rPr>
                  </w:pPr>
                  <w:r>
                    <w:rPr>
                      <w:rFonts w:asciiTheme="minorHAnsi" w:hAnsiTheme="minorHAnsi"/>
                      <w:sz w:val="18"/>
                      <w:szCs w:val="18"/>
                    </w:rPr>
                    <w:t>HAP</w:t>
                  </w:r>
                </w:p>
              </w:tc>
            </w:tr>
            <w:tr w:rsidR="00B70956" w:rsidRPr="00F86DB2" w14:paraId="1316BBC3" w14:textId="77777777" w:rsidTr="0031268B">
              <w:trPr>
                <w:trHeight w:val="291"/>
              </w:trPr>
              <w:tc>
                <w:tcPr>
                  <w:tcW w:w="4404" w:type="dxa"/>
                  <w:vAlign w:val="center"/>
                </w:tcPr>
                <w:p w14:paraId="4F117416" w14:textId="132570FB" w:rsidR="00B70956" w:rsidRDefault="00B70956" w:rsidP="0031268B">
                  <w:pPr>
                    <w:rPr>
                      <w:rFonts w:asciiTheme="minorHAnsi" w:hAnsiTheme="minorHAnsi"/>
                      <w:sz w:val="18"/>
                      <w:szCs w:val="18"/>
                    </w:rPr>
                  </w:pPr>
                  <w:r>
                    <w:rPr>
                      <w:rFonts w:asciiTheme="minorHAnsi" w:hAnsiTheme="minorHAnsi"/>
                      <w:sz w:val="18"/>
                      <w:szCs w:val="18"/>
                    </w:rPr>
                    <w:t xml:space="preserve">Quality Inn </w:t>
                  </w:r>
                </w:p>
              </w:tc>
              <w:tc>
                <w:tcPr>
                  <w:tcW w:w="2939" w:type="dxa"/>
                  <w:vAlign w:val="center"/>
                </w:tcPr>
                <w:p w14:paraId="6B9F3C6B" w14:textId="328CEC1C" w:rsidR="00B70956" w:rsidRDefault="00B70956" w:rsidP="0031268B">
                  <w:pPr>
                    <w:rPr>
                      <w:rFonts w:asciiTheme="minorHAnsi" w:hAnsiTheme="minorHAnsi"/>
                      <w:sz w:val="18"/>
                      <w:szCs w:val="18"/>
                    </w:rPr>
                  </w:pPr>
                  <w:r>
                    <w:rPr>
                      <w:rFonts w:asciiTheme="minorHAnsi" w:hAnsiTheme="minorHAnsi"/>
                      <w:sz w:val="18"/>
                      <w:szCs w:val="18"/>
                    </w:rPr>
                    <w:t>32</w:t>
                  </w:r>
                </w:p>
              </w:tc>
              <w:tc>
                <w:tcPr>
                  <w:tcW w:w="1786" w:type="dxa"/>
                  <w:vAlign w:val="center"/>
                </w:tcPr>
                <w:p w14:paraId="56DDB933" w14:textId="6CA3DD83" w:rsidR="00B70956" w:rsidRDefault="00B70956" w:rsidP="0031268B">
                  <w:pPr>
                    <w:rPr>
                      <w:rFonts w:asciiTheme="minorHAnsi" w:hAnsiTheme="minorHAnsi"/>
                      <w:sz w:val="18"/>
                      <w:szCs w:val="18"/>
                    </w:rPr>
                  </w:pPr>
                  <w:r>
                    <w:rPr>
                      <w:rFonts w:asciiTheme="minorHAnsi" w:hAnsiTheme="minorHAnsi"/>
                      <w:sz w:val="18"/>
                      <w:szCs w:val="18"/>
                    </w:rPr>
                    <w:t>AHAP</w:t>
                  </w:r>
                </w:p>
              </w:tc>
            </w:tr>
            <w:tr w:rsidR="00B70956" w:rsidRPr="00F86DB2" w14:paraId="2B466404" w14:textId="77777777" w:rsidTr="0031268B">
              <w:trPr>
                <w:trHeight w:val="291"/>
              </w:trPr>
              <w:tc>
                <w:tcPr>
                  <w:tcW w:w="4404" w:type="dxa"/>
                  <w:vAlign w:val="center"/>
                </w:tcPr>
                <w:p w14:paraId="67461975" w14:textId="7F8F9E22" w:rsidR="00B70956" w:rsidRDefault="00B70956" w:rsidP="0031268B">
                  <w:pPr>
                    <w:rPr>
                      <w:rFonts w:asciiTheme="minorHAnsi" w:hAnsiTheme="minorHAnsi"/>
                      <w:sz w:val="18"/>
                      <w:szCs w:val="18"/>
                    </w:rPr>
                  </w:pPr>
                  <w:r>
                    <w:rPr>
                      <w:rFonts w:asciiTheme="minorHAnsi" w:hAnsiTheme="minorHAnsi"/>
                      <w:sz w:val="18"/>
                      <w:szCs w:val="18"/>
                    </w:rPr>
                    <w:t>Bella Vista</w:t>
                  </w:r>
                </w:p>
              </w:tc>
              <w:tc>
                <w:tcPr>
                  <w:tcW w:w="2939" w:type="dxa"/>
                  <w:vAlign w:val="center"/>
                </w:tcPr>
                <w:p w14:paraId="074B795F" w14:textId="31C4DE4D" w:rsidR="00B70956" w:rsidRDefault="00B70956" w:rsidP="0031268B">
                  <w:pPr>
                    <w:rPr>
                      <w:rFonts w:asciiTheme="minorHAnsi" w:hAnsiTheme="minorHAnsi"/>
                      <w:sz w:val="18"/>
                      <w:szCs w:val="18"/>
                    </w:rPr>
                  </w:pPr>
                  <w:r>
                    <w:rPr>
                      <w:rFonts w:asciiTheme="minorHAnsi" w:hAnsiTheme="minorHAnsi"/>
                      <w:sz w:val="18"/>
                      <w:szCs w:val="18"/>
                    </w:rPr>
                    <w:t>48</w:t>
                  </w:r>
                </w:p>
              </w:tc>
              <w:tc>
                <w:tcPr>
                  <w:tcW w:w="1786" w:type="dxa"/>
                  <w:vAlign w:val="center"/>
                </w:tcPr>
                <w:p w14:paraId="757BD925" w14:textId="537AED4B" w:rsidR="00B70956" w:rsidRDefault="00B70956" w:rsidP="0031268B">
                  <w:pPr>
                    <w:rPr>
                      <w:rFonts w:asciiTheme="minorHAnsi" w:hAnsiTheme="minorHAnsi"/>
                      <w:sz w:val="18"/>
                      <w:szCs w:val="18"/>
                    </w:rPr>
                  </w:pPr>
                  <w:r>
                    <w:rPr>
                      <w:rFonts w:asciiTheme="minorHAnsi" w:hAnsiTheme="minorHAnsi"/>
                      <w:sz w:val="18"/>
                      <w:szCs w:val="18"/>
                    </w:rPr>
                    <w:t>AHAP</w:t>
                  </w:r>
                </w:p>
              </w:tc>
            </w:tr>
            <w:tr w:rsidR="00B70956" w:rsidRPr="00F86DB2" w14:paraId="122090C1" w14:textId="77777777" w:rsidTr="0031268B">
              <w:trPr>
                <w:trHeight w:val="291"/>
              </w:trPr>
              <w:tc>
                <w:tcPr>
                  <w:tcW w:w="4404" w:type="dxa"/>
                  <w:vAlign w:val="center"/>
                </w:tcPr>
                <w:p w14:paraId="2775E2B9" w14:textId="49772607" w:rsidR="00B70956" w:rsidRDefault="00B70956" w:rsidP="0031268B">
                  <w:pPr>
                    <w:rPr>
                      <w:rFonts w:asciiTheme="minorHAnsi" w:hAnsiTheme="minorHAnsi"/>
                      <w:sz w:val="18"/>
                      <w:szCs w:val="18"/>
                    </w:rPr>
                  </w:pPr>
                  <w:r>
                    <w:rPr>
                      <w:rFonts w:asciiTheme="minorHAnsi" w:hAnsiTheme="minorHAnsi"/>
                      <w:sz w:val="18"/>
                      <w:szCs w:val="18"/>
                    </w:rPr>
                    <w:t>15 S. Hope Ave.</w:t>
                  </w:r>
                </w:p>
              </w:tc>
              <w:tc>
                <w:tcPr>
                  <w:tcW w:w="2939" w:type="dxa"/>
                  <w:vAlign w:val="center"/>
                </w:tcPr>
                <w:p w14:paraId="7087978A" w14:textId="01D80365" w:rsidR="00B70956" w:rsidRDefault="00B70956" w:rsidP="0031268B">
                  <w:pPr>
                    <w:rPr>
                      <w:rFonts w:asciiTheme="minorHAnsi" w:hAnsiTheme="minorHAnsi"/>
                      <w:sz w:val="18"/>
                      <w:szCs w:val="18"/>
                    </w:rPr>
                  </w:pPr>
                  <w:r>
                    <w:rPr>
                      <w:rFonts w:asciiTheme="minorHAnsi" w:hAnsiTheme="minorHAnsi"/>
                      <w:sz w:val="18"/>
                      <w:szCs w:val="18"/>
                    </w:rPr>
                    <w:t>47</w:t>
                  </w:r>
                </w:p>
              </w:tc>
              <w:tc>
                <w:tcPr>
                  <w:tcW w:w="1786" w:type="dxa"/>
                  <w:vAlign w:val="center"/>
                </w:tcPr>
                <w:p w14:paraId="1CCD7C26" w14:textId="30EC972F" w:rsidR="00B70956" w:rsidRDefault="00B70956" w:rsidP="0031268B">
                  <w:pPr>
                    <w:rPr>
                      <w:rFonts w:asciiTheme="minorHAnsi" w:hAnsiTheme="minorHAnsi"/>
                      <w:sz w:val="18"/>
                      <w:szCs w:val="18"/>
                    </w:rPr>
                  </w:pPr>
                  <w:r>
                    <w:rPr>
                      <w:rFonts w:asciiTheme="minorHAnsi" w:hAnsiTheme="minorHAnsi"/>
                      <w:sz w:val="18"/>
                      <w:szCs w:val="18"/>
                    </w:rPr>
                    <w:t>AHAP</w:t>
                  </w:r>
                </w:p>
              </w:tc>
            </w:tr>
            <w:tr w:rsidR="0031268B" w:rsidRPr="00F86DB2" w14:paraId="57DA8CD1" w14:textId="77777777" w:rsidTr="0031268B">
              <w:trPr>
                <w:trHeight w:val="268"/>
              </w:trPr>
              <w:tc>
                <w:tcPr>
                  <w:tcW w:w="4404" w:type="dxa"/>
                  <w:shd w:val="clear" w:color="auto" w:fill="C6D9F1" w:themeFill="text2" w:themeFillTint="33"/>
                  <w:vAlign w:val="center"/>
                </w:tcPr>
                <w:p w14:paraId="0C68E90D" w14:textId="77777777" w:rsidR="0031268B" w:rsidRPr="00F86DB2" w:rsidRDefault="0031268B" w:rsidP="0031268B">
                  <w:pPr>
                    <w:rPr>
                      <w:rFonts w:asciiTheme="minorHAnsi" w:hAnsiTheme="minorHAnsi"/>
                      <w:b/>
                      <w:sz w:val="18"/>
                      <w:szCs w:val="18"/>
                    </w:rPr>
                  </w:pPr>
                  <w:r w:rsidRPr="00F86DB2">
                    <w:rPr>
                      <w:rFonts w:asciiTheme="minorHAnsi" w:hAnsiTheme="minorHAnsi"/>
                      <w:b/>
                      <w:sz w:val="18"/>
                      <w:szCs w:val="18"/>
                    </w:rPr>
                    <w:t>Total</w:t>
                  </w:r>
                </w:p>
              </w:tc>
              <w:tc>
                <w:tcPr>
                  <w:tcW w:w="2939" w:type="dxa"/>
                  <w:shd w:val="clear" w:color="auto" w:fill="C6D9F1" w:themeFill="text2" w:themeFillTint="33"/>
                  <w:vAlign w:val="center"/>
                </w:tcPr>
                <w:p w14:paraId="2FC15E75" w14:textId="46F01DC5" w:rsidR="0031268B" w:rsidRPr="00F86DB2" w:rsidRDefault="00B70956" w:rsidP="0031268B">
                  <w:pPr>
                    <w:rPr>
                      <w:rFonts w:asciiTheme="minorHAnsi" w:hAnsiTheme="minorHAnsi"/>
                      <w:b/>
                      <w:sz w:val="18"/>
                      <w:szCs w:val="18"/>
                    </w:rPr>
                  </w:pPr>
                  <w:r>
                    <w:rPr>
                      <w:rFonts w:asciiTheme="minorHAnsi" w:hAnsiTheme="minorHAnsi"/>
                      <w:b/>
                      <w:sz w:val="18"/>
                      <w:szCs w:val="18"/>
                    </w:rPr>
                    <w:t>558</w:t>
                  </w:r>
                </w:p>
              </w:tc>
              <w:tc>
                <w:tcPr>
                  <w:tcW w:w="1786" w:type="dxa"/>
                  <w:shd w:val="clear" w:color="auto" w:fill="C6D9F1" w:themeFill="text2" w:themeFillTint="33"/>
                  <w:vAlign w:val="center"/>
                </w:tcPr>
                <w:p w14:paraId="285173F7" w14:textId="77777777" w:rsidR="0031268B" w:rsidRPr="00F86DB2" w:rsidRDefault="0031268B" w:rsidP="0031268B">
                  <w:pPr>
                    <w:rPr>
                      <w:rFonts w:asciiTheme="minorHAnsi" w:hAnsiTheme="minorHAnsi"/>
                      <w:sz w:val="18"/>
                      <w:szCs w:val="18"/>
                    </w:rPr>
                  </w:pPr>
                </w:p>
              </w:tc>
            </w:tr>
            <w:bookmarkEnd w:id="5"/>
          </w:tbl>
          <w:p w14:paraId="694BDD8C" w14:textId="77777777" w:rsidR="00F86DB2" w:rsidRPr="00E739F3" w:rsidRDefault="00F86DB2" w:rsidP="00E739F3">
            <w:pPr>
              <w:rPr>
                <w:rFonts w:asciiTheme="minorHAnsi" w:hAnsiTheme="minorHAnsi"/>
                <w:sz w:val="16"/>
                <w:szCs w:val="16"/>
              </w:rPr>
            </w:pPr>
          </w:p>
          <w:p w14:paraId="137A4A48" w14:textId="77777777" w:rsidR="00D415C8" w:rsidRDefault="00D415C8" w:rsidP="0090193C">
            <w:pPr>
              <w:rPr>
                <w:b/>
                <w:bCs/>
                <w:sz w:val="16"/>
                <w:szCs w:val="16"/>
              </w:rPr>
            </w:pPr>
          </w:p>
        </w:tc>
      </w:tr>
      <w:tr w:rsidR="00837A39" w14:paraId="6239EAF5" w14:textId="77777777" w:rsidTr="00A46D22">
        <w:trPr>
          <w:gridAfter w:val="1"/>
          <w:wAfter w:w="9720" w:type="dxa"/>
          <w:cantSplit/>
          <w:trHeight w:val="2960"/>
        </w:trPr>
        <w:tc>
          <w:tcPr>
            <w:tcW w:w="540" w:type="dxa"/>
            <w:tcBorders>
              <w:top w:val="single" w:sz="4" w:space="0" w:color="auto"/>
              <w:left w:val="single" w:sz="4" w:space="0" w:color="auto"/>
              <w:bottom w:val="single" w:sz="4" w:space="0" w:color="auto"/>
              <w:right w:val="single" w:sz="4" w:space="0" w:color="auto"/>
            </w:tcBorders>
          </w:tcPr>
          <w:p w14:paraId="394ED69C" w14:textId="77777777" w:rsidR="00837A39" w:rsidRDefault="00837A39" w:rsidP="00837A39">
            <w:pPr>
              <w:rPr>
                <w:b/>
                <w:sz w:val="16"/>
                <w:szCs w:val="16"/>
              </w:rPr>
            </w:pPr>
          </w:p>
          <w:p w14:paraId="208BF4EB"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343F9178" w14:textId="77777777" w:rsidR="00837A39" w:rsidRDefault="00837A39" w:rsidP="00837A39">
            <w:pPr>
              <w:tabs>
                <w:tab w:val="left" w:pos="409"/>
                <w:tab w:val="left" w:pos="522"/>
              </w:tabs>
              <w:rPr>
                <w:b/>
                <w:bCs/>
                <w:sz w:val="16"/>
                <w:szCs w:val="16"/>
              </w:rPr>
            </w:pPr>
          </w:p>
          <w:p w14:paraId="05BC87FB"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2CB9646D" w14:textId="77777777" w:rsidR="00837A39" w:rsidRPr="00C77A5D" w:rsidRDefault="00837A39" w:rsidP="00837A39">
            <w:pPr>
              <w:rPr>
                <w:sz w:val="16"/>
                <w:szCs w:val="16"/>
              </w:rPr>
            </w:pPr>
          </w:p>
          <w:p w14:paraId="5F4E84EF"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03871F6D" w14:textId="77777777" w:rsidR="00822AF3" w:rsidRDefault="00822AF3" w:rsidP="003B1F12">
            <w:pPr>
              <w:rPr>
                <w:b/>
                <w:bCs/>
                <w:sz w:val="16"/>
                <w:szCs w:val="16"/>
              </w:rPr>
            </w:pPr>
          </w:p>
          <w:p w14:paraId="6A719623" w14:textId="77777777" w:rsidR="00F86DB2" w:rsidRPr="00F86DB2" w:rsidRDefault="00F86DB2" w:rsidP="00F86DB2">
            <w:pPr>
              <w:rPr>
                <w:rFonts w:asciiTheme="minorHAnsi" w:hAnsiTheme="minorHAnsi"/>
                <w:b/>
                <w:sz w:val="20"/>
              </w:rPr>
            </w:pPr>
            <w:r w:rsidRPr="00F86DB2">
              <w:rPr>
                <w:rFonts w:asciiTheme="minorHAnsi" w:hAnsiTheme="minorHAnsi"/>
                <w:b/>
                <w:sz w:val="20"/>
              </w:rPr>
              <w:t>GOAL I:  CREATE AND PRESERVE QUALITY AFFORDABLE HOUSING OPPORTUNITIES FOR THE COMMUNITY.</w:t>
            </w:r>
          </w:p>
          <w:p w14:paraId="2299A1DF" w14:textId="77777777" w:rsidR="00F86DB2" w:rsidRPr="00F86DB2" w:rsidRDefault="00F86DB2" w:rsidP="00F86DB2">
            <w:pPr>
              <w:rPr>
                <w:rFonts w:asciiTheme="minorHAnsi" w:hAnsiTheme="minorHAnsi"/>
                <w:i/>
                <w:iCs/>
                <w:sz w:val="18"/>
              </w:rPr>
            </w:pPr>
          </w:p>
          <w:p w14:paraId="31D96AFE" w14:textId="7BD7C04A" w:rsidR="00F86DB2" w:rsidRPr="00740557" w:rsidRDefault="00F86DB2" w:rsidP="00F86DB2">
            <w:pPr>
              <w:rPr>
                <w:rFonts w:asciiTheme="minorHAnsi" w:hAnsiTheme="minorHAnsi"/>
                <w:iCs/>
                <w:sz w:val="16"/>
                <w:szCs w:val="22"/>
              </w:rPr>
            </w:pPr>
            <w:r w:rsidRPr="00740557">
              <w:rPr>
                <w:rFonts w:asciiTheme="minorHAnsi" w:hAnsiTheme="minorHAnsi"/>
                <w:iCs/>
                <w:sz w:val="16"/>
                <w:szCs w:val="22"/>
              </w:rPr>
              <w:t xml:space="preserve">The Housing Authority has made progress in meeting this goal within the last fiscal year. </w:t>
            </w:r>
            <w:r w:rsidR="00101E40" w:rsidRPr="00740557">
              <w:rPr>
                <w:rFonts w:asciiTheme="minorHAnsi" w:hAnsiTheme="minorHAnsi"/>
                <w:iCs/>
                <w:sz w:val="16"/>
                <w:szCs w:val="22"/>
              </w:rPr>
              <w:t xml:space="preserve"> </w:t>
            </w:r>
            <w:r w:rsidRPr="00740557">
              <w:rPr>
                <w:rFonts w:asciiTheme="minorHAnsi" w:hAnsiTheme="minorHAnsi"/>
                <w:iCs/>
                <w:sz w:val="16"/>
                <w:szCs w:val="22"/>
              </w:rPr>
              <w:t>The</w:t>
            </w:r>
            <w:r w:rsidR="00101E40" w:rsidRPr="00740557">
              <w:rPr>
                <w:rFonts w:asciiTheme="minorHAnsi" w:hAnsiTheme="minorHAnsi"/>
                <w:iCs/>
                <w:sz w:val="16"/>
                <w:szCs w:val="22"/>
              </w:rPr>
              <w:t xml:space="preserve"> following</w:t>
            </w:r>
            <w:r w:rsidRPr="00740557">
              <w:rPr>
                <w:rFonts w:asciiTheme="minorHAnsi" w:hAnsiTheme="minorHAnsi"/>
                <w:iCs/>
                <w:sz w:val="16"/>
                <w:szCs w:val="22"/>
              </w:rPr>
              <w:t xml:space="preserve"> are excellent examples of how HACSB is preserving and creating quality affordable housing for the community.</w:t>
            </w:r>
          </w:p>
          <w:p w14:paraId="56F13609" w14:textId="77777777" w:rsidR="00034058" w:rsidRPr="00012CC5" w:rsidRDefault="00034058" w:rsidP="00012CC5">
            <w:pPr>
              <w:rPr>
                <w:rFonts w:asciiTheme="minorHAnsi" w:hAnsiTheme="minorHAnsi"/>
                <w:iCs/>
                <w:sz w:val="16"/>
                <w:szCs w:val="22"/>
              </w:rPr>
            </w:pPr>
            <w:bookmarkStart w:id="6" w:name="_Hlk119480027"/>
          </w:p>
          <w:p w14:paraId="1F4937DF" w14:textId="5A6DB534" w:rsidR="00034058" w:rsidRPr="00740557" w:rsidRDefault="009E6DD6" w:rsidP="00935783">
            <w:pPr>
              <w:pStyle w:val="ListParagraph"/>
              <w:numPr>
                <w:ilvl w:val="0"/>
                <w:numId w:val="37"/>
              </w:numPr>
              <w:rPr>
                <w:rFonts w:asciiTheme="minorHAnsi" w:hAnsiTheme="minorHAnsi"/>
                <w:iCs/>
                <w:sz w:val="16"/>
                <w:szCs w:val="22"/>
              </w:rPr>
            </w:pPr>
            <w:bookmarkStart w:id="7" w:name="_Hlk85635900"/>
            <w:r>
              <w:rPr>
                <w:rFonts w:asciiTheme="minorHAnsi" w:hAnsiTheme="minorHAnsi"/>
                <w:iCs/>
                <w:sz w:val="16"/>
                <w:szCs w:val="22"/>
              </w:rPr>
              <w:t xml:space="preserve">200 N. La Cumbre Rd. (43 units) – </w:t>
            </w:r>
            <w:r w:rsidR="00034058" w:rsidRPr="00740557">
              <w:rPr>
                <w:rFonts w:asciiTheme="minorHAnsi" w:hAnsiTheme="minorHAnsi"/>
                <w:iCs/>
                <w:sz w:val="16"/>
                <w:szCs w:val="22"/>
              </w:rPr>
              <w:t xml:space="preserve">In 2019, the Housing Authority purchased a </w:t>
            </w:r>
            <w:r w:rsidR="00E436B8" w:rsidRPr="00740557">
              <w:rPr>
                <w:rFonts w:asciiTheme="minorHAnsi" w:hAnsiTheme="minorHAnsi"/>
                <w:iCs/>
                <w:sz w:val="16"/>
                <w:szCs w:val="22"/>
              </w:rPr>
              <w:t>1.6</w:t>
            </w:r>
            <w:r w:rsidR="00034058" w:rsidRPr="00740557">
              <w:rPr>
                <w:rFonts w:asciiTheme="minorHAnsi" w:hAnsiTheme="minorHAnsi"/>
                <w:iCs/>
                <w:sz w:val="16"/>
                <w:szCs w:val="22"/>
              </w:rPr>
              <w:t xml:space="preserve"> acre property currently used as professional office space, and </w:t>
            </w:r>
            <w:r w:rsidR="006A0CED" w:rsidRPr="00740557">
              <w:rPr>
                <w:rFonts w:asciiTheme="minorHAnsi" w:hAnsiTheme="minorHAnsi"/>
                <w:iCs/>
                <w:sz w:val="16"/>
                <w:szCs w:val="22"/>
              </w:rPr>
              <w:t>continues to</w:t>
            </w:r>
            <w:r w:rsidR="00034058" w:rsidRPr="00740557">
              <w:rPr>
                <w:rFonts w:asciiTheme="minorHAnsi" w:hAnsiTheme="minorHAnsi"/>
                <w:iCs/>
                <w:sz w:val="16"/>
                <w:szCs w:val="22"/>
              </w:rPr>
              <w:t xml:space="preserve"> mov</w:t>
            </w:r>
            <w:r w:rsidR="006A0CED" w:rsidRPr="00740557">
              <w:rPr>
                <w:rFonts w:asciiTheme="minorHAnsi" w:hAnsiTheme="minorHAnsi"/>
                <w:iCs/>
                <w:sz w:val="16"/>
                <w:szCs w:val="22"/>
              </w:rPr>
              <w:t>e</w:t>
            </w:r>
            <w:r w:rsidR="00034058" w:rsidRPr="00740557">
              <w:rPr>
                <w:rFonts w:asciiTheme="minorHAnsi" w:hAnsiTheme="minorHAnsi"/>
                <w:iCs/>
                <w:sz w:val="16"/>
                <w:szCs w:val="22"/>
              </w:rPr>
              <w:t xml:space="preserve"> forward with plans for a housing development for families</w:t>
            </w:r>
            <w:r w:rsidR="006A0CED" w:rsidRPr="00740557">
              <w:rPr>
                <w:rFonts w:asciiTheme="minorHAnsi" w:hAnsiTheme="minorHAnsi"/>
                <w:iCs/>
                <w:sz w:val="16"/>
                <w:szCs w:val="22"/>
              </w:rPr>
              <w:t xml:space="preserve">. The Housing Authority </w:t>
            </w:r>
            <w:r>
              <w:rPr>
                <w:rFonts w:asciiTheme="minorHAnsi" w:hAnsiTheme="minorHAnsi"/>
                <w:iCs/>
                <w:sz w:val="16"/>
                <w:szCs w:val="22"/>
              </w:rPr>
              <w:t>has</w:t>
            </w:r>
            <w:r w:rsidR="006A0CED" w:rsidRPr="00740557">
              <w:rPr>
                <w:rFonts w:asciiTheme="minorHAnsi" w:hAnsiTheme="minorHAnsi"/>
                <w:iCs/>
                <w:sz w:val="16"/>
                <w:szCs w:val="22"/>
              </w:rPr>
              <w:t xml:space="preserve"> </w:t>
            </w:r>
            <w:r>
              <w:rPr>
                <w:rFonts w:asciiTheme="minorHAnsi" w:hAnsiTheme="minorHAnsi"/>
                <w:iCs/>
                <w:sz w:val="16"/>
                <w:szCs w:val="22"/>
              </w:rPr>
              <w:t>applied</w:t>
            </w:r>
            <w:r w:rsidR="006A0CED" w:rsidRPr="00740557">
              <w:rPr>
                <w:rFonts w:asciiTheme="minorHAnsi" w:hAnsiTheme="minorHAnsi"/>
                <w:iCs/>
                <w:sz w:val="16"/>
                <w:szCs w:val="22"/>
              </w:rPr>
              <w:t xml:space="preserve"> for funding through the Low Income Housing Tax Credit program, and the project will utilize </w:t>
            </w:r>
            <w:r w:rsidR="00034058" w:rsidRPr="00740557">
              <w:rPr>
                <w:rFonts w:asciiTheme="minorHAnsi" w:hAnsiTheme="minorHAnsi"/>
                <w:iCs/>
                <w:sz w:val="16"/>
                <w:szCs w:val="22"/>
              </w:rPr>
              <w:t xml:space="preserve">100% project-based voucher assistance. </w:t>
            </w:r>
          </w:p>
          <w:bookmarkEnd w:id="7"/>
          <w:p w14:paraId="50297383" w14:textId="77777777" w:rsidR="00F86DB2" w:rsidRPr="00740557" w:rsidRDefault="00F86DB2" w:rsidP="00F86DB2">
            <w:pPr>
              <w:rPr>
                <w:rFonts w:asciiTheme="minorHAnsi" w:hAnsiTheme="minorHAnsi"/>
                <w:iCs/>
                <w:sz w:val="16"/>
                <w:szCs w:val="22"/>
              </w:rPr>
            </w:pPr>
          </w:p>
          <w:p w14:paraId="158DC708" w14:textId="7A665286" w:rsidR="00935783" w:rsidRDefault="00935783" w:rsidP="00935783">
            <w:pPr>
              <w:pStyle w:val="ListParagraph"/>
              <w:numPr>
                <w:ilvl w:val="0"/>
                <w:numId w:val="37"/>
              </w:numPr>
              <w:contextualSpacing/>
              <w:rPr>
                <w:rFonts w:asciiTheme="minorHAnsi" w:hAnsiTheme="minorHAnsi" w:cstheme="minorHAnsi"/>
                <w:color w:val="000000"/>
                <w:sz w:val="16"/>
                <w:szCs w:val="16"/>
              </w:rPr>
            </w:pPr>
            <w:r w:rsidRPr="00935783">
              <w:rPr>
                <w:rFonts w:asciiTheme="minorHAnsi" w:hAnsiTheme="minorHAnsi" w:cstheme="minorHAnsi"/>
                <w:color w:val="000000"/>
                <w:sz w:val="16"/>
                <w:szCs w:val="16"/>
              </w:rPr>
              <w:t xml:space="preserve">400 W. Carrillo St. (63 units) </w:t>
            </w:r>
            <w:r w:rsidR="009E6DD6">
              <w:rPr>
                <w:rFonts w:asciiTheme="minorHAnsi" w:hAnsiTheme="minorHAnsi" w:cstheme="minorHAnsi"/>
                <w:color w:val="000000"/>
                <w:sz w:val="16"/>
                <w:szCs w:val="16"/>
              </w:rPr>
              <w:t xml:space="preserve">– </w:t>
            </w:r>
            <w:r w:rsidRPr="00935783">
              <w:rPr>
                <w:rFonts w:asciiTheme="minorHAnsi" w:hAnsiTheme="minorHAnsi" w:cstheme="minorHAnsi"/>
                <w:color w:val="000000"/>
                <w:sz w:val="16"/>
                <w:szCs w:val="16"/>
              </w:rPr>
              <w:t xml:space="preserve">For the last few years, Housing Authority staff has been working with the City of Santa Barbara to identify underutilized, City-owned surface parking lots with the intent to develop affordable housing. </w:t>
            </w:r>
            <w:r w:rsidR="009E6DD6">
              <w:rPr>
                <w:rFonts w:asciiTheme="minorHAnsi" w:hAnsiTheme="minorHAnsi" w:cstheme="minorHAnsi"/>
                <w:color w:val="000000"/>
                <w:sz w:val="16"/>
                <w:szCs w:val="16"/>
              </w:rPr>
              <w:t>This</w:t>
            </w:r>
            <w:r w:rsidRPr="00935783">
              <w:rPr>
                <w:rFonts w:asciiTheme="minorHAnsi" w:hAnsiTheme="minorHAnsi" w:cstheme="minorHAnsi"/>
                <w:color w:val="000000"/>
                <w:sz w:val="16"/>
                <w:szCs w:val="16"/>
              </w:rPr>
              <w:t xml:space="preserve"> 1.1 acre lot was identified and HACSB has continued to work with City staff to obtain funding and approved plans for an affordable housing development at this site. Santa Barbara City Council approved an agreement for the Housing Authority to use the site to develop affordable housing, which was subsequently approved by HACSB’s Board of Commissioners. This will be the first missing middle development, in partnership with the City and a private investor.</w:t>
            </w:r>
          </w:p>
          <w:p w14:paraId="45DEAA8F" w14:textId="77777777" w:rsidR="00935783" w:rsidRPr="00935783" w:rsidRDefault="00935783" w:rsidP="00935783">
            <w:pPr>
              <w:pStyle w:val="ListParagraph"/>
              <w:rPr>
                <w:rFonts w:asciiTheme="minorHAnsi" w:hAnsiTheme="minorHAnsi" w:cstheme="minorHAnsi"/>
                <w:color w:val="000000"/>
                <w:sz w:val="16"/>
                <w:szCs w:val="16"/>
              </w:rPr>
            </w:pPr>
          </w:p>
          <w:p w14:paraId="50C0FB43" w14:textId="5FC3F26F" w:rsidR="00935783" w:rsidRDefault="00935783" w:rsidP="00935783">
            <w:pPr>
              <w:pStyle w:val="ListParagraph"/>
              <w:numPr>
                <w:ilvl w:val="0"/>
                <w:numId w:val="37"/>
              </w:numPr>
              <w:rPr>
                <w:rFonts w:asciiTheme="minorHAnsi" w:hAnsiTheme="minorHAnsi" w:cstheme="minorHAnsi"/>
                <w:color w:val="000000"/>
                <w:sz w:val="16"/>
                <w:szCs w:val="16"/>
              </w:rPr>
            </w:pPr>
            <w:r w:rsidRPr="00935783">
              <w:rPr>
                <w:rFonts w:asciiTheme="minorHAnsi" w:hAnsiTheme="minorHAnsi" w:cstheme="minorHAnsi"/>
                <w:color w:val="000000"/>
                <w:sz w:val="16"/>
                <w:szCs w:val="16"/>
              </w:rPr>
              <w:t xml:space="preserve">915 E. Montecito St. (40-45 units) – The Housing Authority has been working with the Santa Barbara </w:t>
            </w:r>
            <w:r>
              <w:rPr>
                <w:rFonts w:asciiTheme="minorHAnsi" w:hAnsiTheme="minorHAnsi" w:cstheme="minorHAnsi"/>
                <w:color w:val="000000"/>
                <w:sz w:val="16"/>
                <w:szCs w:val="16"/>
              </w:rPr>
              <w:t xml:space="preserve">Unified </w:t>
            </w:r>
            <w:r w:rsidRPr="00935783">
              <w:rPr>
                <w:rFonts w:asciiTheme="minorHAnsi" w:hAnsiTheme="minorHAnsi" w:cstheme="minorHAnsi"/>
                <w:color w:val="000000"/>
                <w:sz w:val="16"/>
                <w:szCs w:val="16"/>
              </w:rPr>
              <w:t xml:space="preserve">School </w:t>
            </w:r>
            <w:r>
              <w:rPr>
                <w:rFonts w:asciiTheme="minorHAnsi" w:hAnsiTheme="minorHAnsi" w:cstheme="minorHAnsi"/>
                <w:color w:val="000000"/>
                <w:sz w:val="16"/>
                <w:szCs w:val="16"/>
              </w:rPr>
              <w:t>D</w:t>
            </w:r>
            <w:r w:rsidRPr="00935783">
              <w:rPr>
                <w:rFonts w:asciiTheme="minorHAnsi" w:hAnsiTheme="minorHAnsi" w:cstheme="minorHAnsi"/>
                <w:color w:val="000000"/>
                <w:sz w:val="16"/>
                <w:szCs w:val="16"/>
              </w:rPr>
              <w:t>istrict to build affordable housing for District employees on underutilized school property, and has identified a vacant school site</w:t>
            </w:r>
            <w:r>
              <w:rPr>
                <w:rFonts w:asciiTheme="minorHAnsi" w:hAnsiTheme="minorHAnsi" w:cstheme="minorHAnsi"/>
                <w:color w:val="000000"/>
                <w:sz w:val="16"/>
                <w:szCs w:val="16"/>
              </w:rPr>
              <w:t xml:space="preserve"> where it is estimated development of 40-45 family units is possible. </w:t>
            </w:r>
          </w:p>
          <w:p w14:paraId="5240B31F" w14:textId="77777777" w:rsidR="00935783" w:rsidRPr="00935783" w:rsidRDefault="00935783" w:rsidP="00935783">
            <w:pPr>
              <w:rPr>
                <w:rFonts w:asciiTheme="minorHAnsi" w:hAnsiTheme="minorHAnsi" w:cstheme="minorHAnsi"/>
                <w:color w:val="000000"/>
                <w:sz w:val="16"/>
                <w:szCs w:val="16"/>
              </w:rPr>
            </w:pPr>
          </w:p>
          <w:p w14:paraId="1DD66B4A" w14:textId="67B6325C" w:rsidR="00935783" w:rsidRDefault="00935783" w:rsidP="00935783">
            <w:pPr>
              <w:pStyle w:val="ListParagraph"/>
              <w:numPr>
                <w:ilvl w:val="0"/>
                <w:numId w:val="37"/>
              </w:numPr>
              <w:rPr>
                <w:rFonts w:asciiTheme="minorHAnsi" w:hAnsiTheme="minorHAnsi" w:cstheme="minorHAnsi"/>
                <w:color w:val="000000"/>
                <w:sz w:val="16"/>
                <w:szCs w:val="16"/>
              </w:rPr>
            </w:pPr>
            <w:r w:rsidRPr="003C127D">
              <w:rPr>
                <w:rFonts w:asciiTheme="minorHAnsi" w:hAnsiTheme="minorHAnsi" w:cstheme="minorHAnsi"/>
                <w:color w:val="000000"/>
                <w:sz w:val="16"/>
                <w:szCs w:val="16"/>
              </w:rPr>
              <w:t>3883 La Cumbre Plaza Ln</w:t>
            </w:r>
            <w:r w:rsidR="00BB5BB3">
              <w:rPr>
                <w:rFonts w:asciiTheme="minorHAnsi" w:hAnsiTheme="minorHAnsi" w:cstheme="minorHAnsi"/>
                <w:color w:val="000000"/>
                <w:sz w:val="16"/>
                <w:szCs w:val="16"/>
              </w:rPr>
              <w:t>.</w:t>
            </w:r>
            <w:r w:rsidRPr="003C127D">
              <w:rPr>
                <w:rFonts w:asciiTheme="minorHAnsi" w:hAnsiTheme="minorHAnsi" w:cstheme="minorHAnsi"/>
                <w:color w:val="000000"/>
                <w:sz w:val="16"/>
                <w:szCs w:val="16"/>
              </w:rPr>
              <w:t xml:space="preserve"> (12-30 units)</w:t>
            </w:r>
            <w:r w:rsidR="003C127D">
              <w:rPr>
                <w:rFonts w:asciiTheme="minorHAnsi" w:hAnsiTheme="minorHAnsi" w:cstheme="minorHAnsi"/>
                <w:color w:val="000000"/>
                <w:sz w:val="16"/>
                <w:szCs w:val="16"/>
              </w:rPr>
              <w:t xml:space="preserve"> – The Housing Authority hopes to build </w:t>
            </w:r>
            <w:r w:rsidR="00D64BF3">
              <w:rPr>
                <w:rFonts w:asciiTheme="minorHAnsi" w:hAnsiTheme="minorHAnsi" w:cstheme="minorHAnsi"/>
                <w:color w:val="000000"/>
                <w:sz w:val="16"/>
                <w:szCs w:val="16"/>
              </w:rPr>
              <w:t>af</w:t>
            </w:r>
            <w:r w:rsidR="003C127D" w:rsidRPr="003C127D">
              <w:rPr>
                <w:rFonts w:asciiTheme="minorHAnsi" w:hAnsiTheme="minorHAnsi" w:cstheme="minorHAnsi"/>
                <w:color w:val="000000"/>
                <w:sz w:val="16"/>
                <w:szCs w:val="16"/>
              </w:rPr>
              <w:t xml:space="preserve">fordable rental housing for seniors </w:t>
            </w:r>
            <w:r w:rsidR="003C127D">
              <w:rPr>
                <w:rFonts w:asciiTheme="minorHAnsi" w:hAnsiTheme="minorHAnsi" w:cstheme="minorHAnsi"/>
                <w:color w:val="000000"/>
                <w:sz w:val="16"/>
                <w:szCs w:val="16"/>
              </w:rPr>
              <w:t>on this site</w:t>
            </w:r>
            <w:r w:rsidR="003C127D" w:rsidRPr="003C127D">
              <w:rPr>
                <w:rFonts w:asciiTheme="minorHAnsi" w:hAnsiTheme="minorHAnsi" w:cstheme="minorHAnsi"/>
                <w:color w:val="000000"/>
                <w:sz w:val="16"/>
                <w:szCs w:val="16"/>
              </w:rPr>
              <w:t xml:space="preserve"> </w:t>
            </w:r>
            <w:r w:rsidR="003C127D">
              <w:rPr>
                <w:rFonts w:asciiTheme="minorHAnsi" w:hAnsiTheme="minorHAnsi" w:cstheme="minorHAnsi"/>
                <w:color w:val="000000"/>
                <w:sz w:val="16"/>
                <w:szCs w:val="16"/>
              </w:rPr>
              <w:t xml:space="preserve">which is currently privately owned, but expected to transfer to HACSB in the near future. </w:t>
            </w:r>
            <w:r w:rsidR="00BB5BB3">
              <w:t xml:space="preserve"> </w:t>
            </w:r>
          </w:p>
          <w:p w14:paraId="53EF3956" w14:textId="77777777" w:rsidR="00BB5BB3" w:rsidRPr="00BB5BB3" w:rsidRDefault="00BB5BB3" w:rsidP="00BB5BB3">
            <w:pPr>
              <w:pStyle w:val="ListParagraph"/>
              <w:rPr>
                <w:rFonts w:asciiTheme="minorHAnsi" w:hAnsiTheme="minorHAnsi" w:cstheme="minorHAnsi"/>
                <w:color w:val="000000"/>
                <w:sz w:val="16"/>
                <w:szCs w:val="16"/>
              </w:rPr>
            </w:pPr>
          </w:p>
          <w:p w14:paraId="56B7601E" w14:textId="3154B0E0" w:rsidR="00BB5BB3" w:rsidRDefault="00BB5BB3" w:rsidP="00935783">
            <w:pPr>
              <w:pStyle w:val="ListParagraph"/>
              <w:numPr>
                <w:ilvl w:val="0"/>
                <w:numId w:val="37"/>
              </w:numPr>
              <w:rPr>
                <w:rFonts w:asciiTheme="minorHAnsi" w:hAnsiTheme="minorHAnsi" w:cstheme="minorHAnsi"/>
                <w:color w:val="000000"/>
                <w:sz w:val="16"/>
                <w:szCs w:val="16"/>
              </w:rPr>
            </w:pPr>
            <w:r>
              <w:rPr>
                <w:rFonts w:asciiTheme="minorHAnsi" w:hAnsiTheme="minorHAnsi" w:cstheme="minorHAnsi"/>
                <w:color w:val="000000"/>
                <w:sz w:val="16"/>
                <w:szCs w:val="16"/>
              </w:rPr>
              <w:t xml:space="preserve">3055 De La Vina St. (34 units) - </w:t>
            </w:r>
            <w:r w:rsidRPr="00BB5BB3">
              <w:rPr>
                <w:rFonts w:asciiTheme="minorHAnsi" w:hAnsiTheme="minorHAnsi" w:cstheme="minorHAnsi"/>
                <w:color w:val="000000"/>
                <w:sz w:val="16"/>
                <w:szCs w:val="16"/>
              </w:rPr>
              <w:t xml:space="preserve">The Housing Authority purchased </w:t>
            </w:r>
            <w:r>
              <w:rPr>
                <w:rFonts w:asciiTheme="minorHAnsi" w:hAnsiTheme="minorHAnsi" w:cstheme="minorHAnsi"/>
                <w:color w:val="000000"/>
                <w:sz w:val="16"/>
                <w:szCs w:val="16"/>
              </w:rPr>
              <w:t>this former motel in</w:t>
            </w:r>
            <w:r w:rsidRPr="00BB5BB3">
              <w:rPr>
                <w:rFonts w:asciiTheme="minorHAnsi" w:hAnsiTheme="minorHAnsi" w:cstheme="minorHAnsi"/>
                <w:color w:val="000000"/>
                <w:sz w:val="16"/>
                <w:szCs w:val="16"/>
              </w:rPr>
              <w:t xml:space="preserve"> 2024. </w:t>
            </w:r>
            <w:r>
              <w:rPr>
                <w:rFonts w:asciiTheme="minorHAnsi" w:hAnsiTheme="minorHAnsi" w:cstheme="minorHAnsi"/>
                <w:color w:val="000000"/>
                <w:sz w:val="16"/>
                <w:szCs w:val="16"/>
              </w:rPr>
              <w:t>The site and rooms are</w:t>
            </w:r>
            <w:r w:rsidRPr="00BB5BB3">
              <w:rPr>
                <w:rFonts w:asciiTheme="minorHAnsi" w:hAnsiTheme="minorHAnsi" w:cstheme="minorHAnsi"/>
                <w:color w:val="000000"/>
                <w:sz w:val="16"/>
                <w:szCs w:val="16"/>
              </w:rPr>
              <w:t xml:space="preserve"> in the process of being converted into studio apartments</w:t>
            </w:r>
            <w:r>
              <w:rPr>
                <w:rFonts w:asciiTheme="minorHAnsi" w:hAnsiTheme="minorHAnsi" w:cstheme="minorHAnsi"/>
                <w:color w:val="000000"/>
                <w:sz w:val="16"/>
                <w:szCs w:val="16"/>
              </w:rPr>
              <w:t xml:space="preserve"> for</w:t>
            </w:r>
            <w:r w:rsidRPr="00BB5BB3">
              <w:rPr>
                <w:rFonts w:asciiTheme="minorHAnsi" w:hAnsiTheme="minorHAnsi" w:cstheme="minorHAnsi"/>
                <w:color w:val="000000"/>
                <w:sz w:val="16"/>
                <w:szCs w:val="16"/>
              </w:rPr>
              <w:t xml:space="preserve"> persons coming out of homelessness, with kitchenettes, a one-bedroom manager’s unit</w:t>
            </w:r>
            <w:r>
              <w:rPr>
                <w:rFonts w:asciiTheme="minorHAnsi" w:hAnsiTheme="minorHAnsi" w:cstheme="minorHAnsi"/>
                <w:color w:val="000000"/>
                <w:sz w:val="16"/>
                <w:szCs w:val="16"/>
              </w:rPr>
              <w:t xml:space="preserve"> and on-site supportive services offices</w:t>
            </w:r>
            <w:r w:rsidRPr="00BB5BB3">
              <w:rPr>
                <w:rFonts w:asciiTheme="minorHAnsi" w:hAnsiTheme="minorHAnsi" w:cstheme="minorHAnsi"/>
                <w:color w:val="000000"/>
                <w:sz w:val="16"/>
                <w:szCs w:val="16"/>
              </w:rPr>
              <w:t>.</w:t>
            </w:r>
            <w:r w:rsidR="00FA0060">
              <w:rPr>
                <w:rFonts w:asciiTheme="minorHAnsi" w:hAnsiTheme="minorHAnsi" w:cstheme="minorHAnsi"/>
                <w:color w:val="000000"/>
                <w:sz w:val="16"/>
                <w:szCs w:val="16"/>
              </w:rPr>
              <w:t xml:space="preserve">  This development will be 100% project based with HCV voucher</w:t>
            </w:r>
            <w:r w:rsidR="0044227F">
              <w:rPr>
                <w:rFonts w:asciiTheme="minorHAnsi" w:hAnsiTheme="minorHAnsi" w:cstheme="minorHAnsi"/>
                <w:color w:val="000000"/>
                <w:sz w:val="16"/>
                <w:szCs w:val="16"/>
              </w:rPr>
              <w:t>s.</w:t>
            </w:r>
          </w:p>
          <w:p w14:paraId="22E37273" w14:textId="77777777" w:rsidR="00E17442" w:rsidRPr="00E17442" w:rsidRDefault="00E17442" w:rsidP="00E17442">
            <w:pPr>
              <w:pStyle w:val="ListParagraph"/>
              <w:rPr>
                <w:rFonts w:asciiTheme="minorHAnsi" w:hAnsiTheme="minorHAnsi" w:cstheme="minorHAnsi"/>
                <w:color w:val="000000"/>
                <w:sz w:val="16"/>
                <w:szCs w:val="16"/>
              </w:rPr>
            </w:pPr>
          </w:p>
          <w:p w14:paraId="7A36C9AA" w14:textId="0C0F9D31" w:rsidR="00E17442" w:rsidRPr="003C127D" w:rsidRDefault="00E17442" w:rsidP="00935783">
            <w:pPr>
              <w:pStyle w:val="ListParagraph"/>
              <w:numPr>
                <w:ilvl w:val="0"/>
                <w:numId w:val="37"/>
              </w:numPr>
              <w:rPr>
                <w:rFonts w:asciiTheme="minorHAnsi" w:hAnsiTheme="minorHAnsi" w:cstheme="minorHAnsi"/>
                <w:color w:val="000000"/>
                <w:sz w:val="16"/>
                <w:szCs w:val="16"/>
              </w:rPr>
            </w:pPr>
            <w:r>
              <w:rPr>
                <w:rFonts w:asciiTheme="minorHAnsi" w:hAnsiTheme="minorHAnsi" w:cstheme="minorHAnsi"/>
                <w:color w:val="000000"/>
                <w:sz w:val="16"/>
                <w:szCs w:val="16"/>
              </w:rPr>
              <w:t>15 S. Hope Ave. (47 units) – Purchased by the Housing Authority in 202</w:t>
            </w:r>
            <w:r w:rsidR="00012CC5">
              <w:rPr>
                <w:rFonts w:asciiTheme="minorHAnsi" w:hAnsiTheme="minorHAnsi" w:cstheme="minorHAnsi"/>
                <w:color w:val="000000"/>
                <w:sz w:val="16"/>
                <w:szCs w:val="16"/>
              </w:rPr>
              <w:t>4</w:t>
            </w:r>
            <w:r>
              <w:rPr>
                <w:rFonts w:asciiTheme="minorHAnsi" w:hAnsiTheme="minorHAnsi" w:cstheme="minorHAnsi"/>
                <w:color w:val="000000"/>
                <w:sz w:val="16"/>
                <w:szCs w:val="16"/>
              </w:rPr>
              <w:t>, this</w:t>
            </w:r>
            <w:r w:rsidRPr="00E17442">
              <w:rPr>
                <w:rFonts w:asciiTheme="minorHAnsi" w:hAnsiTheme="minorHAnsi" w:cstheme="minorHAnsi"/>
                <w:color w:val="000000"/>
                <w:sz w:val="16"/>
                <w:szCs w:val="16"/>
              </w:rPr>
              <w:t xml:space="preserve"> undeveloped parcel of land containing 0.91 acres </w:t>
            </w:r>
            <w:r>
              <w:rPr>
                <w:rFonts w:asciiTheme="minorHAnsi" w:hAnsiTheme="minorHAnsi" w:cstheme="minorHAnsi"/>
                <w:color w:val="000000"/>
                <w:sz w:val="16"/>
                <w:szCs w:val="16"/>
              </w:rPr>
              <w:t>will</w:t>
            </w:r>
            <w:r w:rsidRPr="00E17442">
              <w:rPr>
                <w:rFonts w:asciiTheme="minorHAnsi" w:hAnsiTheme="minorHAnsi" w:cstheme="minorHAnsi"/>
                <w:color w:val="000000"/>
                <w:sz w:val="16"/>
                <w:szCs w:val="16"/>
              </w:rPr>
              <w:t xml:space="preserve"> be used to develop rental housing for low income</w:t>
            </w:r>
            <w:r>
              <w:rPr>
                <w:rFonts w:asciiTheme="minorHAnsi" w:hAnsiTheme="minorHAnsi" w:cstheme="minorHAnsi"/>
                <w:color w:val="000000"/>
                <w:sz w:val="16"/>
                <w:szCs w:val="16"/>
              </w:rPr>
              <w:t>, special needs</w:t>
            </w:r>
            <w:r w:rsidRPr="00E17442">
              <w:rPr>
                <w:rFonts w:asciiTheme="minorHAnsi" w:hAnsiTheme="minorHAnsi" w:cstheme="minorHAnsi"/>
                <w:color w:val="000000"/>
                <w:sz w:val="16"/>
                <w:szCs w:val="16"/>
              </w:rPr>
              <w:t xml:space="preserve"> households</w:t>
            </w:r>
            <w:r>
              <w:rPr>
                <w:rFonts w:asciiTheme="minorHAnsi" w:hAnsiTheme="minorHAnsi" w:cstheme="minorHAnsi"/>
                <w:color w:val="000000"/>
                <w:sz w:val="16"/>
                <w:szCs w:val="16"/>
              </w:rPr>
              <w:t>.</w:t>
            </w:r>
            <w:r w:rsidR="00FA0060">
              <w:rPr>
                <w:rFonts w:asciiTheme="minorHAnsi" w:hAnsiTheme="minorHAnsi" w:cstheme="minorHAnsi"/>
                <w:color w:val="000000"/>
                <w:sz w:val="16"/>
                <w:szCs w:val="16"/>
              </w:rPr>
              <w:t xml:space="preserve">  This development will be 100% project based with HCV vouchers.</w:t>
            </w:r>
          </w:p>
          <w:p w14:paraId="407B01D8" w14:textId="77777777" w:rsidR="00935783" w:rsidRPr="00935783" w:rsidRDefault="00935783" w:rsidP="00935783">
            <w:pPr>
              <w:rPr>
                <w:rFonts w:asciiTheme="minorHAnsi" w:hAnsiTheme="minorHAnsi"/>
                <w:iCs/>
                <w:sz w:val="16"/>
                <w:szCs w:val="22"/>
              </w:rPr>
            </w:pPr>
          </w:p>
          <w:p w14:paraId="6780EE7E" w14:textId="33A21297" w:rsidR="00935783" w:rsidRDefault="00935783" w:rsidP="00935783">
            <w:pPr>
              <w:rPr>
                <w:rFonts w:asciiTheme="minorHAnsi" w:hAnsiTheme="minorHAnsi"/>
                <w:iCs/>
                <w:sz w:val="16"/>
                <w:szCs w:val="22"/>
              </w:rPr>
            </w:pPr>
            <w:r w:rsidRPr="00935783">
              <w:rPr>
                <w:rFonts w:asciiTheme="minorHAnsi" w:hAnsiTheme="minorHAnsi"/>
                <w:iCs/>
                <w:sz w:val="16"/>
                <w:szCs w:val="22"/>
              </w:rPr>
              <w:t>The Housing Authority has also continued to look for ways to meet community housing needs through various innovat</w:t>
            </w:r>
            <w:r w:rsidR="00BB5BB3">
              <w:rPr>
                <w:rFonts w:asciiTheme="minorHAnsi" w:hAnsiTheme="minorHAnsi"/>
                <w:iCs/>
                <w:sz w:val="16"/>
                <w:szCs w:val="22"/>
              </w:rPr>
              <w:t>ive</w:t>
            </w:r>
            <w:r w:rsidRPr="00935783">
              <w:rPr>
                <w:rFonts w:asciiTheme="minorHAnsi" w:hAnsiTheme="minorHAnsi"/>
                <w:iCs/>
                <w:sz w:val="16"/>
                <w:szCs w:val="22"/>
              </w:rPr>
              <w:t xml:space="preserve"> or non-traditional housing programs or initiatives.  </w:t>
            </w:r>
            <w:r w:rsidR="00B52B3A">
              <w:rPr>
                <w:rFonts w:asciiTheme="minorHAnsi" w:hAnsiTheme="minorHAnsi"/>
                <w:iCs/>
                <w:sz w:val="16"/>
                <w:szCs w:val="22"/>
              </w:rPr>
              <w:t>This includes redevelopment of existing Housing Authority owned properties:</w:t>
            </w:r>
          </w:p>
          <w:p w14:paraId="29CB00C2" w14:textId="72ED69FD" w:rsidR="00B52B3A" w:rsidRDefault="00B52B3A" w:rsidP="00935783">
            <w:pPr>
              <w:rPr>
                <w:rFonts w:asciiTheme="minorHAnsi" w:hAnsiTheme="minorHAnsi"/>
                <w:iCs/>
                <w:sz w:val="16"/>
                <w:szCs w:val="22"/>
              </w:rPr>
            </w:pPr>
          </w:p>
          <w:p w14:paraId="705923C0" w14:textId="6723F213" w:rsidR="00B52B3A" w:rsidRDefault="00B52B3A" w:rsidP="00B52B3A">
            <w:pPr>
              <w:ind w:left="691" w:hanging="360"/>
              <w:rPr>
                <w:rFonts w:asciiTheme="minorHAnsi" w:hAnsiTheme="minorHAnsi"/>
                <w:iCs/>
                <w:sz w:val="16"/>
                <w:szCs w:val="22"/>
              </w:rPr>
            </w:pPr>
            <w:r w:rsidRPr="00B52B3A">
              <w:rPr>
                <w:rFonts w:asciiTheme="minorHAnsi" w:hAnsiTheme="minorHAnsi"/>
                <w:iCs/>
                <w:sz w:val="16"/>
                <w:szCs w:val="22"/>
              </w:rPr>
              <w:t>•</w:t>
            </w:r>
            <w:r w:rsidRPr="00B52B3A">
              <w:rPr>
                <w:rFonts w:asciiTheme="minorHAnsi" w:hAnsiTheme="minorHAnsi"/>
                <w:iCs/>
                <w:sz w:val="16"/>
                <w:szCs w:val="22"/>
              </w:rPr>
              <w:tab/>
              <w:t>512-524 W. Montecito St., et al. (~</w:t>
            </w:r>
            <w:r w:rsidR="00012CC5">
              <w:rPr>
                <w:rFonts w:asciiTheme="minorHAnsi" w:hAnsiTheme="minorHAnsi"/>
                <w:iCs/>
                <w:sz w:val="16"/>
                <w:szCs w:val="22"/>
              </w:rPr>
              <w:t>52</w:t>
            </w:r>
            <w:r w:rsidRPr="00B52B3A">
              <w:rPr>
                <w:rFonts w:asciiTheme="minorHAnsi" w:hAnsiTheme="minorHAnsi"/>
                <w:iCs/>
                <w:sz w:val="16"/>
                <w:szCs w:val="22"/>
              </w:rPr>
              <w:t xml:space="preserve"> units) - The Housing Authority is proposing to perform a much-needed redevelopment of this former Public Housing property, now privately owned by Santa Barbara Affordable Housing Group, an instrumentality of the Housing Authority, after the RAD conversion.  This large family complex was built in 1973, and despite the capital needs being addressed as required by the Property Needs Assessment, itis tired and several of its building systems are approaching the end of their useful life.  We believe that the best course of action is to commence a complete redevelopment plan for the property by utilizing Low Income Housing Tax Credit program financing, and we have formally requested HUD’s approval to do so.</w:t>
            </w:r>
          </w:p>
          <w:p w14:paraId="3A501B2D" w14:textId="77777777" w:rsidR="00C178CC" w:rsidRPr="00B52B3A" w:rsidRDefault="00C178CC" w:rsidP="00B52B3A">
            <w:pPr>
              <w:ind w:left="691" w:hanging="360"/>
              <w:rPr>
                <w:rFonts w:asciiTheme="minorHAnsi" w:hAnsiTheme="minorHAnsi"/>
                <w:iCs/>
                <w:sz w:val="16"/>
                <w:szCs w:val="22"/>
              </w:rPr>
            </w:pPr>
          </w:p>
          <w:p w14:paraId="1E1A3918" w14:textId="7AAAE37F" w:rsidR="00F86DB2" w:rsidRPr="00740557" w:rsidRDefault="00B52B3A" w:rsidP="00150C00">
            <w:pPr>
              <w:ind w:left="691" w:hanging="360"/>
              <w:rPr>
                <w:rFonts w:asciiTheme="minorHAnsi" w:hAnsiTheme="minorHAnsi"/>
                <w:iCs/>
                <w:sz w:val="16"/>
                <w:szCs w:val="22"/>
              </w:rPr>
            </w:pPr>
            <w:r w:rsidRPr="00B52B3A">
              <w:rPr>
                <w:rFonts w:asciiTheme="minorHAnsi" w:hAnsiTheme="minorHAnsi"/>
                <w:iCs/>
                <w:sz w:val="16"/>
                <w:szCs w:val="22"/>
              </w:rPr>
              <w:t>•</w:t>
            </w:r>
            <w:r w:rsidRPr="00B52B3A">
              <w:rPr>
                <w:rFonts w:asciiTheme="minorHAnsi" w:hAnsiTheme="minorHAnsi"/>
                <w:iCs/>
                <w:sz w:val="16"/>
                <w:szCs w:val="22"/>
              </w:rPr>
              <w:tab/>
              <w:t xml:space="preserve">721 Laguna St., et al. </w:t>
            </w:r>
            <w:r w:rsidR="004C384C">
              <w:rPr>
                <w:rFonts w:asciiTheme="minorHAnsi" w:hAnsiTheme="minorHAnsi"/>
                <w:iCs/>
                <w:sz w:val="16"/>
                <w:szCs w:val="22"/>
              </w:rPr>
              <w:t>~300</w:t>
            </w:r>
            <w:r w:rsidRPr="00B52B3A">
              <w:rPr>
                <w:rFonts w:asciiTheme="minorHAnsi" w:hAnsiTheme="minorHAnsi"/>
                <w:iCs/>
                <w:sz w:val="16"/>
                <w:szCs w:val="22"/>
              </w:rPr>
              <w:t xml:space="preserve"> - Developed in 1977 as one of the first federal public housing projects in Santa Barbara, it currently has 122 units on 4.7 acres. The Housing Authority envisions a </w:t>
            </w:r>
            <w:r w:rsidR="009E6DD6" w:rsidRPr="00B52B3A">
              <w:rPr>
                <w:rFonts w:asciiTheme="minorHAnsi" w:hAnsiTheme="minorHAnsi"/>
                <w:iCs/>
                <w:sz w:val="16"/>
                <w:szCs w:val="22"/>
              </w:rPr>
              <w:t>long-term</w:t>
            </w:r>
            <w:r w:rsidRPr="00B52B3A">
              <w:rPr>
                <w:rFonts w:asciiTheme="minorHAnsi" w:hAnsiTheme="minorHAnsi"/>
                <w:iCs/>
                <w:sz w:val="16"/>
                <w:szCs w:val="22"/>
              </w:rPr>
              <w:t xml:space="preserve"> plan to redevelop this property into a higher density use, accomplished in phases over several years.</w:t>
            </w:r>
            <w:bookmarkEnd w:id="6"/>
          </w:p>
          <w:p w14:paraId="63C52C60" w14:textId="77777777" w:rsidR="00F86DB2" w:rsidRPr="00740557" w:rsidRDefault="00F86DB2" w:rsidP="00F86DB2">
            <w:pPr>
              <w:rPr>
                <w:rFonts w:asciiTheme="minorHAnsi" w:hAnsiTheme="minorHAnsi"/>
                <w:iCs/>
                <w:sz w:val="16"/>
                <w:szCs w:val="22"/>
              </w:rPr>
            </w:pPr>
          </w:p>
          <w:p w14:paraId="55439DCD" w14:textId="30CE6A9F" w:rsidR="00B451D4" w:rsidRPr="00740557" w:rsidRDefault="00F86DB2" w:rsidP="00B451D4">
            <w:pPr>
              <w:rPr>
                <w:rFonts w:asciiTheme="minorHAnsi" w:hAnsiTheme="minorHAnsi"/>
                <w:iCs/>
                <w:sz w:val="16"/>
                <w:szCs w:val="22"/>
              </w:rPr>
            </w:pPr>
            <w:r w:rsidRPr="00740557">
              <w:rPr>
                <w:rFonts w:asciiTheme="minorHAnsi" w:hAnsiTheme="minorHAnsi"/>
                <w:iCs/>
                <w:sz w:val="16"/>
                <w:szCs w:val="22"/>
              </w:rPr>
              <w:t>The Housing Authority continues to actively apply for new funding streams of Voucher assistance when notices of funding availability are issued.</w:t>
            </w:r>
            <w:r w:rsidR="0036337A" w:rsidRPr="00740557">
              <w:rPr>
                <w:rFonts w:asciiTheme="minorHAnsi" w:hAnsiTheme="minorHAnsi"/>
                <w:iCs/>
                <w:sz w:val="16"/>
                <w:szCs w:val="22"/>
              </w:rPr>
              <w:t xml:space="preserve"> </w:t>
            </w:r>
          </w:p>
          <w:p w14:paraId="66C08227" w14:textId="7C451717" w:rsidR="007D54C9" w:rsidRPr="00F86DB2" w:rsidRDefault="00E603FD" w:rsidP="00FF4B5B">
            <w:pPr>
              <w:rPr>
                <w:rFonts w:asciiTheme="minorHAnsi" w:hAnsiTheme="minorHAnsi"/>
                <w:iCs/>
                <w:sz w:val="18"/>
              </w:rPr>
            </w:pPr>
            <w:bookmarkStart w:id="8" w:name="_Hlk119480141"/>
            <w:r>
              <w:rPr>
                <w:rFonts w:asciiTheme="minorHAnsi" w:hAnsiTheme="minorHAnsi"/>
                <w:iCs/>
                <w:sz w:val="16"/>
                <w:szCs w:val="22"/>
              </w:rPr>
              <w:t xml:space="preserve">The </w:t>
            </w:r>
            <w:r w:rsidR="00F86DB2" w:rsidRPr="00740557">
              <w:rPr>
                <w:rFonts w:asciiTheme="minorHAnsi" w:hAnsiTheme="minorHAnsi"/>
                <w:iCs/>
                <w:sz w:val="16"/>
                <w:szCs w:val="22"/>
              </w:rPr>
              <w:t>Housing Authority appl</w:t>
            </w:r>
            <w:r w:rsidR="0036337A" w:rsidRPr="00740557">
              <w:rPr>
                <w:rFonts w:asciiTheme="minorHAnsi" w:hAnsiTheme="minorHAnsi"/>
                <w:iCs/>
                <w:sz w:val="16"/>
                <w:szCs w:val="22"/>
              </w:rPr>
              <w:t>ied</w:t>
            </w:r>
            <w:r w:rsidR="00F86DB2" w:rsidRPr="00740557">
              <w:rPr>
                <w:rFonts w:asciiTheme="minorHAnsi" w:hAnsiTheme="minorHAnsi"/>
                <w:iCs/>
                <w:sz w:val="16"/>
                <w:szCs w:val="22"/>
              </w:rPr>
              <w:t xml:space="preserve"> for</w:t>
            </w:r>
            <w:r>
              <w:rPr>
                <w:rFonts w:asciiTheme="minorHAnsi" w:hAnsiTheme="minorHAnsi"/>
                <w:iCs/>
                <w:sz w:val="16"/>
                <w:szCs w:val="22"/>
              </w:rPr>
              <w:t xml:space="preserve">, and was awarded, </w:t>
            </w:r>
            <w:r w:rsidR="00F86DB2" w:rsidRPr="00740557">
              <w:rPr>
                <w:rFonts w:asciiTheme="minorHAnsi" w:hAnsiTheme="minorHAnsi"/>
                <w:iCs/>
                <w:sz w:val="16"/>
                <w:szCs w:val="22"/>
              </w:rPr>
              <w:t xml:space="preserve">Moving to Work program status for Cohort 4 – Landlord Incentives through HUD’s Moving </w:t>
            </w:r>
            <w:r w:rsidR="00AC64D5" w:rsidRPr="00740557">
              <w:rPr>
                <w:rFonts w:asciiTheme="minorHAnsi" w:hAnsiTheme="minorHAnsi"/>
                <w:iCs/>
                <w:sz w:val="16"/>
                <w:szCs w:val="22"/>
              </w:rPr>
              <w:t>t</w:t>
            </w:r>
            <w:r w:rsidR="00F86DB2" w:rsidRPr="00740557">
              <w:rPr>
                <w:rFonts w:asciiTheme="minorHAnsi" w:hAnsiTheme="minorHAnsi"/>
                <w:iCs/>
                <w:sz w:val="16"/>
                <w:szCs w:val="22"/>
              </w:rPr>
              <w:t>o Work Expansion program</w:t>
            </w:r>
            <w:r>
              <w:rPr>
                <w:rFonts w:asciiTheme="minorHAnsi" w:hAnsiTheme="minorHAnsi"/>
                <w:iCs/>
                <w:sz w:val="16"/>
                <w:szCs w:val="22"/>
              </w:rPr>
              <w:t xml:space="preserve"> and effective April 1, 2023, </w:t>
            </w:r>
            <w:r w:rsidR="00FF4B5B" w:rsidRPr="00740557">
              <w:rPr>
                <w:rFonts w:asciiTheme="minorHAnsi" w:hAnsiTheme="minorHAnsi"/>
                <w:iCs/>
                <w:sz w:val="16"/>
                <w:szCs w:val="22"/>
              </w:rPr>
              <w:t xml:space="preserve">HACSB </w:t>
            </w:r>
            <w:r>
              <w:rPr>
                <w:rFonts w:asciiTheme="minorHAnsi" w:hAnsiTheme="minorHAnsi"/>
                <w:iCs/>
                <w:sz w:val="16"/>
                <w:szCs w:val="22"/>
              </w:rPr>
              <w:t>has</w:t>
            </w:r>
            <w:r w:rsidR="00FF4B5B" w:rsidRPr="00740557">
              <w:rPr>
                <w:rFonts w:asciiTheme="minorHAnsi" w:hAnsiTheme="minorHAnsi"/>
                <w:iCs/>
                <w:sz w:val="16"/>
                <w:szCs w:val="22"/>
              </w:rPr>
              <w:t xml:space="preserve"> been</w:t>
            </w:r>
            <w:r w:rsidR="0036337A" w:rsidRPr="00740557">
              <w:rPr>
                <w:rFonts w:asciiTheme="minorHAnsi" w:hAnsiTheme="minorHAnsi"/>
                <w:iCs/>
                <w:sz w:val="16"/>
                <w:szCs w:val="22"/>
              </w:rPr>
              <w:t xml:space="preserve"> successfully integrat</w:t>
            </w:r>
            <w:r w:rsidR="00FF4B5B" w:rsidRPr="00740557">
              <w:rPr>
                <w:rFonts w:asciiTheme="minorHAnsi" w:hAnsiTheme="minorHAnsi"/>
                <w:iCs/>
                <w:sz w:val="16"/>
                <w:szCs w:val="22"/>
              </w:rPr>
              <w:t>ing</w:t>
            </w:r>
            <w:r w:rsidR="0036337A" w:rsidRPr="00740557">
              <w:rPr>
                <w:rFonts w:asciiTheme="minorHAnsi" w:hAnsiTheme="minorHAnsi"/>
                <w:iCs/>
                <w:sz w:val="16"/>
                <w:szCs w:val="22"/>
              </w:rPr>
              <w:t xml:space="preserve"> landlord incentives into our Section 8 program </w:t>
            </w:r>
            <w:r w:rsidR="00DF27CE" w:rsidRPr="00740557">
              <w:rPr>
                <w:rFonts w:asciiTheme="minorHAnsi" w:hAnsiTheme="minorHAnsi"/>
                <w:iCs/>
                <w:sz w:val="16"/>
                <w:szCs w:val="22"/>
              </w:rPr>
              <w:t>such as vacancy payments, landlord protection funds to cover move out costs, and alternative inspection schedules</w:t>
            </w:r>
            <w:r w:rsidR="00FF4B5B" w:rsidRPr="00740557">
              <w:rPr>
                <w:rFonts w:asciiTheme="minorHAnsi" w:hAnsiTheme="minorHAnsi"/>
                <w:iCs/>
                <w:sz w:val="16"/>
                <w:szCs w:val="22"/>
              </w:rPr>
              <w:t>, and the selection as an MTW</w:t>
            </w:r>
            <w:r>
              <w:rPr>
                <w:rFonts w:asciiTheme="minorHAnsi" w:hAnsiTheme="minorHAnsi"/>
                <w:iCs/>
                <w:sz w:val="16"/>
                <w:szCs w:val="22"/>
              </w:rPr>
              <w:t xml:space="preserve"> </w:t>
            </w:r>
            <w:r w:rsidR="00FF4B5B" w:rsidRPr="00740557">
              <w:rPr>
                <w:rFonts w:asciiTheme="minorHAnsi" w:hAnsiTheme="minorHAnsi"/>
                <w:iCs/>
                <w:sz w:val="16"/>
                <w:szCs w:val="22"/>
              </w:rPr>
              <w:t xml:space="preserve">agency will allow us to </w:t>
            </w:r>
            <w:r w:rsidR="00CF1A73" w:rsidRPr="00740557">
              <w:rPr>
                <w:rFonts w:asciiTheme="minorHAnsi" w:hAnsiTheme="minorHAnsi"/>
                <w:iCs/>
                <w:sz w:val="16"/>
                <w:szCs w:val="22"/>
              </w:rPr>
              <w:t xml:space="preserve">expand on these successes and </w:t>
            </w:r>
            <w:r w:rsidR="00FF4B5B" w:rsidRPr="00740557">
              <w:rPr>
                <w:rFonts w:asciiTheme="minorHAnsi" w:hAnsiTheme="minorHAnsi"/>
                <w:iCs/>
                <w:sz w:val="16"/>
                <w:szCs w:val="22"/>
              </w:rPr>
              <w:t>exercise administrative flexibilities to respond to the unique needs of our community</w:t>
            </w:r>
            <w:r w:rsidR="00FF4B5B" w:rsidRPr="00FF4B5B">
              <w:rPr>
                <w:rFonts w:asciiTheme="minorHAnsi" w:hAnsiTheme="minorHAnsi"/>
                <w:iCs/>
                <w:sz w:val="18"/>
              </w:rPr>
              <w:t>.</w:t>
            </w:r>
          </w:p>
          <w:bookmarkEnd w:id="8"/>
          <w:p w14:paraId="3A68D458" w14:textId="77777777" w:rsidR="00F86DB2" w:rsidRPr="00DE52A4" w:rsidRDefault="00F86DB2" w:rsidP="00F86DB2">
            <w:pPr>
              <w:rPr>
                <w:i/>
                <w:iCs/>
                <w:sz w:val="18"/>
              </w:rPr>
            </w:pPr>
          </w:p>
          <w:p w14:paraId="7433C675" w14:textId="77777777" w:rsidR="00B12439" w:rsidRPr="00B12439" w:rsidRDefault="00B12439" w:rsidP="00B12439">
            <w:pPr>
              <w:rPr>
                <w:rFonts w:asciiTheme="minorHAnsi" w:hAnsiTheme="minorHAnsi"/>
                <w:b/>
                <w:iCs/>
                <w:sz w:val="20"/>
                <w:szCs w:val="28"/>
              </w:rPr>
            </w:pPr>
            <w:r w:rsidRPr="00B12439">
              <w:rPr>
                <w:rFonts w:asciiTheme="minorHAnsi" w:hAnsiTheme="minorHAnsi"/>
                <w:b/>
                <w:iCs/>
                <w:sz w:val="20"/>
                <w:szCs w:val="28"/>
              </w:rPr>
              <w:t>GOAL II:  MAINTAIN AGENCY’S STRONG FINANCIAL POSITION AND ABILITY TO RESPOND TO ECONOMIC CONDITIONS</w:t>
            </w:r>
          </w:p>
          <w:p w14:paraId="01515CB6" w14:textId="77777777" w:rsidR="00B12439" w:rsidRPr="00B12439" w:rsidRDefault="00B12439" w:rsidP="00B12439">
            <w:pPr>
              <w:rPr>
                <w:rFonts w:asciiTheme="minorHAnsi" w:hAnsiTheme="minorHAnsi"/>
                <w:bCs/>
                <w:iCs/>
                <w:sz w:val="18"/>
              </w:rPr>
            </w:pPr>
          </w:p>
          <w:p w14:paraId="295E5C4E" w14:textId="77777777" w:rsidR="00B12439" w:rsidRPr="00740557" w:rsidRDefault="00B12439" w:rsidP="00B12439">
            <w:pPr>
              <w:rPr>
                <w:rFonts w:asciiTheme="minorHAnsi" w:hAnsiTheme="minorHAnsi"/>
                <w:bCs/>
                <w:iCs/>
                <w:sz w:val="16"/>
                <w:szCs w:val="22"/>
              </w:rPr>
            </w:pPr>
            <w:r w:rsidRPr="00740557">
              <w:rPr>
                <w:rFonts w:asciiTheme="minorHAnsi" w:hAnsiTheme="minorHAnsi"/>
                <w:bCs/>
                <w:iCs/>
                <w:sz w:val="16"/>
                <w:szCs w:val="22"/>
              </w:rPr>
              <w:t xml:space="preserve">Through prudent efforts in obtaining development fees, HACSB has set our agency’s financial position on sound footing. HACSB is continually in the process of seeking out other revenue sources to sustain and develop new housing programs. </w:t>
            </w:r>
          </w:p>
          <w:p w14:paraId="2407D9EE" w14:textId="77777777" w:rsidR="00B12439" w:rsidRPr="00740557" w:rsidRDefault="00B12439" w:rsidP="00B12439">
            <w:pPr>
              <w:rPr>
                <w:rFonts w:asciiTheme="minorHAnsi" w:hAnsiTheme="minorHAnsi"/>
                <w:bCs/>
                <w:i/>
                <w:iCs/>
                <w:sz w:val="16"/>
                <w:szCs w:val="22"/>
              </w:rPr>
            </w:pPr>
          </w:p>
          <w:p w14:paraId="5C404A47" w14:textId="285B1F60" w:rsidR="00B12439" w:rsidRPr="00740557" w:rsidRDefault="00B12439" w:rsidP="00B12439">
            <w:pPr>
              <w:rPr>
                <w:rFonts w:asciiTheme="minorHAnsi" w:hAnsiTheme="minorHAnsi"/>
                <w:bCs/>
                <w:iCs/>
                <w:sz w:val="16"/>
                <w:szCs w:val="22"/>
              </w:rPr>
            </w:pPr>
            <w:r w:rsidRPr="00740557">
              <w:rPr>
                <w:rFonts w:asciiTheme="minorHAnsi" w:hAnsiTheme="minorHAnsi"/>
                <w:bCs/>
                <w:iCs/>
                <w:sz w:val="16"/>
                <w:szCs w:val="22"/>
              </w:rPr>
              <w:t>The Housing Authority additionally continues to maintain a healthy economic mix of low-income residents in various housing programs, including work force individuals and families. HACSB adopted a policy for our Non-HUD program allowing our agency to serve working families and individuals earning up to 160% AMI.</w:t>
            </w:r>
            <w:r w:rsidR="003F0132" w:rsidRPr="00740557">
              <w:rPr>
                <w:rFonts w:asciiTheme="minorHAnsi" w:hAnsiTheme="minorHAnsi"/>
                <w:bCs/>
                <w:iCs/>
                <w:sz w:val="16"/>
                <w:szCs w:val="22"/>
              </w:rPr>
              <w:t xml:space="preserve"> </w:t>
            </w:r>
          </w:p>
          <w:p w14:paraId="2B01C0E4" w14:textId="7D51A8CA" w:rsidR="00B12439" w:rsidRDefault="00B12439" w:rsidP="00B12439">
            <w:pPr>
              <w:rPr>
                <w:rFonts w:asciiTheme="minorHAnsi" w:hAnsiTheme="minorHAnsi"/>
                <w:bCs/>
                <w:iCs/>
                <w:sz w:val="18"/>
              </w:rPr>
            </w:pPr>
          </w:p>
          <w:p w14:paraId="5A069031" w14:textId="77777777" w:rsidR="00B12439" w:rsidRPr="00B12439" w:rsidRDefault="00B12439" w:rsidP="00B12439">
            <w:pPr>
              <w:rPr>
                <w:rFonts w:asciiTheme="minorHAnsi" w:hAnsiTheme="minorHAnsi"/>
                <w:b/>
                <w:bCs/>
                <w:iCs/>
                <w:sz w:val="20"/>
                <w:szCs w:val="28"/>
              </w:rPr>
            </w:pPr>
            <w:r w:rsidRPr="00B12439">
              <w:rPr>
                <w:rFonts w:asciiTheme="minorHAnsi" w:hAnsiTheme="minorHAnsi"/>
                <w:b/>
                <w:bCs/>
                <w:iCs/>
                <w:sz w:val="20"/>
                <w:szCs w:val="28"/>
              </w:rPr>
              <w:t xml:space="preserve">GOAL III:  ENCOURAGE CLIENT STABILITY AND UPWARD MOBILITY THROUGH COMMUNITY BUILDING, ENGAGEMENT AND PARTNERSHIPS </w:t>
            </w:r>
          </w:p>
          <w:p w14:paraId="48D699EB" w14:textId="77777777" w:rsidR="00B12439" w:rsidRPr="00B12439" w:rsidRDefault="00B12439" w:rsidP="00B12439">
            <w:pPr>
              <w:rPr>
                <w:rFonts w:asciiTheme="minorHAnsi" w:hAnsiTheme="minorHAnsi"/>
                <w:b/>
                <w:bCs/>
                <w:iCs/>
                <w:sz w:val="18"/>
              </w:rPr>
            </w:pPr>
          </w:p>
          <w:p w14:paraId="6BDB9859" w14:textId="77777777" w:rsidR="00B12439" w:rsidRPr="00740557" w:rsidRDefault="00B12439" w:rsidP="00B12439">
            <w:pPr>
              <w:rPr>
                <w:rFonts w:asciiTheme="minorHAnsi" w:hAnsiTheme="minorHAnsi"/>
                <w:bCs/>
                <w:iCs/>
                <w:sz w:val="16"/>
                <w:szCs w:val="22"/>
              </w:rPr>
            </w:pPr>
            <w:r w:rsidRPr="00740557">
              <w:rPr>
                <w:rFonts w:asciiTheme="minorHAnsi" w:hAnsiTheme="minorHAnsi"/>
                <w:bCs/>
                <w:iCs/>
                <w:sz w:val="16"/>
                <w:szCs w:val="22"/>
              </w:rPr>
              <w:t>The Housing Authority continues to actively promote and augment its Resident Services programs each year. Programs and events promoting self-sufficiency, higher education, community resources and family support have been added regularly to HACSB’s offerings to participant families.</w:t>
            </w:r>
          </w:p>
          <w:p w14:paraId="62706F36" w14:textId="77777777" w:rsidR="00B12439" w:rsidRPr="00740557" w:rsidRDefault="00B12439" w:rsidP="00B12439">
            <w:pPr>
              <w:rPr>
                <w:rFonts w:asciiTheme="minorHAnsi" w:hAnsiTheme="minorHAnsi"/>
                <w:bCs/>
                <w:iCs/>
                <w:sz w:val="16"/>
                <w:szCs w:val="22"/>
              </w:rPr>
            </w:pPr>
            <w:r w:rsidRPr="00740557">
              <w:rPr>
                <w:rFonts w:asciiTheme="minorHAnsi" w:hAnsiTheme="minorHAnsi"/>
                <w:bCs/>
                <w:iCs/>
                <w:sz w:val="16"/>
                <w:szCs w:val="22"/>
              </w:rPr>
              <w:t xml:space="preserve"> </w:t>
            </w:r>
          </w:p>
          <w:p w14:paraId="22021E51" w14:textId="5F5352D8" w:rsidR="00B12439" w:rsidRPr="00740557" w:rsidRDefault="00B12439" w:rsidP="00DB7942">
            <w:pPr>
              <w:rPr>
                <w:rFonts w:asciiTheme="minorHAnsi" w:hAnsiTheme="minorHAnsi"/>
                <w:bCs/>
                <w:iCs/>
                <w:sz w:val="16"/>
                <w:szCs w:val="22"/>
              </w:rPr>
            </w:pPr>
            <w:r w:rsidRPr="00740557">
              <w:rPr>
                <w:rFonts w:asciiTheme="minorHAnsi" w:hAnsiTheme="minorHAnsi"/>
                <w:bCs/>
                <w:iCs/>
                <w:sz w:val="16"/>
                <w:szCs w:val="22"/>
              </w:rPr>
              <w:t>Additionally, HACSB continues its vital partnerships with community agencies to offer counseling, case management, referrals for health care needs, etc. to participant seniors, families and disabled individuals.</w:t>
            </w:r>
            <w:r w:rsidR="009E6DD6">
              <w:rPr>
                <w:rFonts w:asciiTheme="minorHAnsi" w:hAnsiTheme="minorHAnsi"/>
                <w:bCs/>
                <w:iCs/>
                <w:sz w:val="16"/>
                <w:szCs w:val="22"/>
              </w:rPr>
              <w:t xml:space="preserve"> </w:t>
            </w:r>
            <w:r w:rsidRPr="00740557">
              <w:rPr>
                <w:rFonts w:asciiTheme="minorHAnsi" w:hAnsiTheme="minorHAnsi"/>
                <w:bCs/>
                <w:iCs/>
                <w:sz w:val="16"/>
                <w:szCs w:val="22"/>
              </w:rPr>
              <w:t xml:space="preserve">The Housing Management and Resident Services </w:t>
            </w:r>
            <w:r w:rsidR="0015484C" w:rsidRPr="00740557">
              <w:rPr>
                <w:rFonts w:asciiTheme="minorHAnsi" w:hAnsiTheme="minorHAnsi"/>
                <w:bCs/>
                <w:iCs/>
                <w:sz w:val="16"/>
                <w:szCs w:val="22"/>
              </w:rPr>
              <w:t>Department</w:t>
            </w:r>
            <w:r w:rsidR="0015484C">
              <w:rPr>
                <w:rFonts w:asciiTheme="minorHAnsi" w:hAnsiTheme="minorHAnsi"/>
                <w:bCs/>
                <w:iCs/>
                <w:sz w:val="16"/>
                <w:szCs w:val="22"/>
              </w:rPr>
              <w:t>s</w:t>
            </w:r>
            <w:r w:rsidR="0015484C" w:rsidRPr="00740557">
              <w:rPr>
                <w:rFonts w:asciiTheme="minorHAnsi" w:hAnsiTheme="minorHAnsi"/>
                <w:bCs/>
                <w:iCs/>
                <w:sz w:val="16"/>
                <w:szCs w:val="22"/>
              </w:rPr>
              <w:t xml:space="preserve"> </w:t>
            </w:r>
            <w:r w:rsidRPr="00740557">
              <w:rPr>
                <w:rFonts w:asciiTheme="minorHAnsi" w:hAnsiTheme="minorHAnsi"/>
                <w:bCs/>
                <w:iCs/>
                <w:sz w:val="16"/>
                <w:szCs w:val="22"/>
              </w:rPr>
              <w:t>will continue to develop concrete metrics to measure the effects of our programs and services.</w:t>
            </w:r>
          </w:p>
          <w:p w14:paraId="4651C5F8" w14:textId="77777777" w:rsidR="00B12439" w:rsidRPr="00740557" w:rsidRDefault="00B12439" w:rsidP="00B12439">
            <w:pPr>
              <w:rPr>
                <w:rFonts w:asciiTheme="minorHAnsi" w:hAnsiTheme="minorHAnsi"/>
                <w:bCs/>
                <w:iCs/>
                <w:sz w:val="16"/>
                <w:szCs w:val="22"/>
              </w:rPr>
            </w:pPr>
          </w:p>
          <w:p w14:paraId="4A248BF1" w14:textId="50DDAD9F" w:rsidR="00B12439" w:rsidRPr="00740557" w:rsidRDefault="00BD4E06" w:rsidP="00B12439">
            <w:pPr>
              <w:rPr>
                <w:rFonts w:asciiTheme="minorHAnsi" w:hAnsiTheme="minorHAnsi"/>
                <w:bCs/>
                <w:iCs/>
                <w:sz w:val="16"/>
                <w:szCs w:val="22"/>
              </w:rPr>
            </w:pPr>
            <w:r>
              <w:rPr>
                <w:rFonts w:asciiTheme="minorHAnsi" w:hAnsiTheme="minorHAnsi"/>
                <w:bCs/>
                <w:iCs/>
                <w:sz w:val="16"/>
                <w:szCs w:val="22"/>
              </w:rPr>
              <w:t>T</w:t>
            </w:r>
            <w:r w:rsidR="00B12439" w:rsidRPr="00740557">
              <w:rPr>
                <w:rFonts w:asciiTheme="minorHAnsi" w:hAnsiTheme="minorHAnsi"/>
                <w:bCs/>
                <w:iCs/>
                <w:sz w:val="16"/>
                <w:szCs w:val="22"/>
              </w:rPr>
              <w:t xml:space="preserve">he Housing Authority </w:t>
            </w:r>
            <w:r>
              <w:rPr>
                <w:rFonts w:asciiTheme="minorHAnsi" w:hAnsiTheme="minorHAnsi"/>
                <w:bCs/>
                <w:iCs/>
                <w:sz w:val="16"/>
                <w:szCs w:val="22"/>
              </w:rPr>
              <w:t>continues to</w:t>
            </w:r>
            <w:r w:rsidR="00B12439" w:rsidRPr="00740557">
              <w:rPr>
                <w:rFonts w:asciiTheme="minorHAnsi" w:hAnsiTheme="minorHAnsi"/>
                <w:bCs/>
                <w:iCs/>
                <w:sz w:val="16"/>
                <w:szCs w:val="22"/>
              </w:rPr>
              <w:t xml:space="preserve"> partner with Foodbank to distribute fresh produce and essential foods, as well as impart nutrition knowledge, and education for children, families and seniors.</w:t>
            </w:r>
          </w:p>
          <w:p w14:paraId="40C555E7" w14:textId="77777777" w:rsidR="00B12439" w:rsidRPr="00B12439" w:rsidRDefault="00B12439" w:rsidP="00B12439">
            <w:pPr>
              <w:rPr>
                <w:rFonts w:asciiTheme="minorHAnsi" w:hAnsiTheme="minorHAnsi"/>
                <w:bCs/>
                <w:iCs/>
                <w:sz w:val="18"/>
              </w:rPr>
            </w:pPr>
          </w:p>
          <w:p w14:paraId="21C36E19" w14:textId="77777777" w:rsidR="00C94186" w:rsidRPr="00E2736E" w:rsidRDefault="00C94186" w:rsidP="00C94186">
            <w:pPr>
              <w:rPr>
                <w:rFonts w:asciiTheme="minorHAnsi" w:hAnsiTheme="minorHAnsi"/>
                <w:b/>
                <w:bCs/>
                <w:iCs/>
                <w:sz w:val="20"/>
                <w:szCs w:val="28"/>
              </w:rPr>
            </w:pPr>
            <w:r w:rsidRPr="00E2736E">
              <w:rPr>
                <w:rFonts w:asciiTheme="minorHAnsi" w:hAnsiTheme="minorHAnsi"/>
                <w:b/>
                <w:bCs/>
                <w:iCs/>
                <w:sz w:val="20"/>
                <w:szCs w:val="28"/>
              </w:rPr>
              <w:t>GOAL IV:  FOSTER A CULTURE OF EXCELLENCE AND INNOVATION IN OUR WORK ENVIRONMENT</w:t>
            </w:r>
          </w:p>
          <w:p w14:paraId="616371B3" w14:textId="77777777" w:rsidR="00C94186" w:rsidRPr="00C94186" w:rsidRDefault="00C94186" w:rsidP="00C94186">
            <w:pPr>
              <w:rPr>
                <w:rFonts w:asciiTheme="minorHAnsi" w:hAnsiTheme="minorHAnsi"/>
                <w:i/>
                <w:iCs/>
                <w:sz w:val="18"/>
              </w:rPr>
            </w:pPr>
          </w:p>
          <w:p w14:paraId="68EC9F5D" w14:textId="14C380D8" w:rsidR="00512D62" w:rsidRPr="00740557" w:rsidRDefault="00512D62" w:rsidP="00512D62">
            <w:pPr>
              <w:rPr>
                <w:rFonts w:asciiTheme="minorHAnsi" w:hAnsiTheme="minorHAnsi"/>
                <w:iCs/>
                <w:sz w:val="16"/>
                <w:szCs w:val="22"/>
              </w:rPr>
            </w:pPr>
            <w:r w:rsidRPr="00740557">
              <w:rPr>
                <w:rFonts w:asciiTheme="minorHAnsi" w:hAnsiTheme="minorHAnsi"/>
                <w:iCs/>
                <w:sz w:val="16"/>
                <w:szCs w:val="22"/>
              </w:rPr>
              <w:t xml:space="preserve">One of the </w:t>
            </w:r>
            <w:r w:rsidR="00C316C8" w:rsidRPr="00740557">
              <w:rPr>
                <w:rFonts w:asciiTheme="minorHAnsi" w:hAnsiTheme="minorHAnsi"/>
                <w:iCs/>
                <w:sz w:val="16"/>
                <w:szCs w:val="22"/>
              </w:rPr>
              <w:t>action step</w:t>
            </w:r>
            <w:r w:rsidRPr="00740557">
              <w:rPr>
                <w:rFonts w:asciiTheme="minorHAnsi" w:hAnsiTheme="minorHAnsi"/>
                <w:iCs/>
                <w:sz w:val="16"/>
                <w:szCs w:val="22"/>
              </w:rPr>
              <w:t>s</w:t>
            </w:r>
            <w:r w:rsidR="00C316C8" w:rsidRPr="00740557">
              <w:rPr>
                <w:rFonts w:asciiTheme="minorHAnsi" w:hAnsiTheme="minorHAnsi"/>
                <w:iCs/>
                <w:sz w:val="16"/>
                <w:szCs w:val="22"/>
              </w:rPr>
              <w:t xml:space="preserve"> of this goal </w:t>
            </w:r>
            <w:r w:rsidRPr="00740557">
              <w:rPr>
                <w:rFonts w:asciiTheme="minorHAnsi" w:hAnsiTheme="minorHAnsi"/>
                <w:iCs/>
                <w:sz w:val="16"/>
                <w:szCs w:val="22"/>
              </w:rPr>
              <w:t xml:space="preserve">is </w:t>
            </w:r>
            <w:r w:rsidR="00C316C8" w:rsidRPr="00740557">
              <w:rPr>
                <w:rFonts w:asciiTheme="minorHAnsi" w:hAnsiTheme="minorHAnsi"/>
                <w:iCs/>
                <w:sz w:val="16"/>
                <w:szCs w:val="22"/>
              </w:rPr>
              <w:t xml:space="preserve">maximizing the use of technology for innovation, efficiencies and increased security. </w:t>
            </w:r>
            <w:bookmarkStart w:id="9" w:name="_Hlk119480263"/>
            <w:r w:rsidR="00BD4E06">
              <w:rPr>
                <w:rFonts w:asciiTheme="minorHAnsi" w:hAnsiTheme="minorHAnsi"/>
                <w:iCs/>
                <w:sz w:val="16"/>
                <w:szCs w:val="22"/>
              </w:rPr>
              <w:t>Last</w:t>
            </w:r>
            <w:r w:rsidRPr="00740557">
              <w:rPr>
                <w:rFonts w:asciiTheme="minorHAnsi" w:hAnsiTheme="minorHAnsi"/>
                <w:iCs/>
                <w:sz w:val="16"/>
                <w:szCs w:val="22"/>
              </w:rPr>
              <w:t xml:space="preserve"> year, after thorough research, the Housing Authority contracted with a software company for a new business management system due to its currently system becoming deficient and antiquated</w:t>
            </w:r>
            <w:bookmarkEnd w:id="9"/>
            <w:r w:rsidR="00BD4E06">
              <w:rPr>
                <w:rFonts w:asciiTheme="minorHAnsi" w:hAnsiTheme="minorHAnsi"/>
                <w:iCs/>
                <w:sz w:val="16"/>
                <w:szCs w:val="22"/>
              </w:rPr>
              <w:t>, and our need for efficient</w:t>
            </w:r>
            <w:r w:rsidRPr="00740557">
              <w:rPr>
                <w:rFonts w:asciiTheme="minorHAnsi" w:hAnsiTheme="minorHAnsi"/>
                <w:iCs/>
                <w:sz w:val="16"/>
                <w:szCs w:val="22"/>
              </w:rPr>
              <w:t xml:space="preserve"> interfac</w:t>
            </w:r>
            <w:r w:rsidR="00BD4E06">
              <w:rPr>
                <w:rFonts w:asciiTheme="minorHAnsi" w:hAnsiTheme="minorHAnsi"/>
                <w:iCs/>
                <w:sz w:val="16"/>
                <w:szCs w:val="22"/>
              </w:rPr>
              <w:t>e</w:t>
            </w:r>
            <w:r w:rsidRPr="00740557">
              <w:rPr>
                <w:rFonts w:asciiTheme="minorHAnsi" w:hAnsiTheme="minorHAnsi"/>
                <w:iCs/>
                <w:sz w:val="16"/>
                <w:szCs w:val="22"/>
              </w:rPr>
              <w:t xml:space="preserve"> enabling landlord, applicant, vendor and resident online portals for information exchange that allows staff to quickly and accurately process information. </w:t>
            </w:r>
          </w:p>
          <w:p w14:paraId="0C52AED1" w14:textId="27FDE6E9" w:rsidR="00C94186" w:rsidRPr="00740557" w:rsidRDefault="00C316C8" w:rsidP="00C94186">
            <w:pPr>
              <w:rPr>
                <w:rFonts w:asciiTheme="minorHAnsi" w:hAnsiTheme="minorHAnsi"/>
                <w:iCs/>
                <w:sz w:val="16"/>
                <w:szCs w:val="22"/>
              </w:rPr>
            </w:pPr>
            <w:r w:rsidRPr="00740557">
              <w:rPr>
                <w:rFonts w:asciiTheme="minorHAnsi" w:hAnsiTheme="minorHAnsi"/>
                <w:iCs/>
                <w:sz w:val="16"/>
                <w:szCs w:val="22"/>
              </w:rPr>
              <w:tab/>
            </w:r>
          </w:p>
          <w:p w14:paraId="5B093721" w14:textId="5206041E" w:rsidR="00C94186" w:rsidRPr="00740557" w:rsidRDefault="00C94186" w:rsidP="00C94186">
            <w:pPr>
              <w:rPr>
                <w:rFonts w:asciiTheme="minorHAnsi" w:hAnsiTheme="minorHAnsi"/>
                <w:iCs/>
                <w:sz w:val="16"/>
                <w:szCs w:val="22"/>
              </w:rPr>
            </w:pPr>
            <w:r w:rsidRPr="00740557">
              <w:rPr>
                <w:rFonts w:asciiTheme="minorHAnsi" w:hAnsiTheme="minorHAnsi"/>
                <w:iCs/>
                <w:sz w:val="16"/>
                <w:szCs w:val="22"/>
              </w:rPr>
              <w:t>HACSB has maximized its use of technology for innovation and efficiencies</w:t>
            </w:r>
            <w:r w:rsidR="0015484C">
              <w:rPr>
                <w:rFonts w:asciiTheme="minorHAnsi" w:hAnsiTheme="minorHAnsi"/>
                <w:iCs/>
                <w:sz w:val="16"/>
                <w:szCs w:val="22"/>
              </w:rPr>
              <w:t>.</w:t>
            </w:r>
            <w:r w:rsidRPr="00740557">
              <w:rPr>
                <w:rFonts w:asciiTheme="minorHAnsi" w:hAnsiTheme="minorHAnsi"/>
                <w:iCs/>
                <w:sz w:val="16"/>
                <w:szCs w:val="22"/>
              </w:rPr>
              <w:t xml:space="preserve"> </w:t>
            </w:r>
            <w:r w:rsidR="0015484C">
              <w:rPr>
                <w:rFonts w:asciiTheme="minorHAnsi" w:hAnsiTheme="minorHAnsi"/>
                <w:iCs/>
                <w:sz w:val="16"/>
                <w:szCs w:val="22"/>
              </w:rPr>
              <w:t>This year the Housing Authority’s website was redeveloped due to its obsolete system, ensuring it is</w:t>
            </w:r>
            <w:r w:rsidR="0015484C" w:rsidRPr="00740557">
              <w:rPr>
                <w:rFonts w:asciiTheme="minorHAnsi" w:hAnsiTheme="minorHAnsi"/>
                <w:iCs/>
                <w:sz w:val="16"/>
                <w:szCs w:val="22"/>
              </w:rPr>
              <w:t xml:space="preserve"> user-friendly </w:t>
            </w:r>
            <w:r w:rsidR="0015484C">
              <w:rPr>
                <w:rFonts w:asciiTheme="minorHAnsi" w:hAnsiTheme="minorHAnsi"/>
                <w:iCs/>
                <w:sz w:val="16"/>
                <w:szCs w:val="22"/>
              </w:rPr>
              <w:t>and accessible. As well, s</w:t>
            </w:r>
            <w:r w:rsidR="0015484C" w:rsidRPr="00740557">
              <w:rPr>
                <w:rFonts w:asciiTheme="minorHAnsi" w:hAnsiTheme="minorHAnsi"/>
                <w:iCs/>
                <w:sz w:val="16"/>
                <w:szCs w:val="22"/>
              </w:rPr>
              <w:t>taff ensures information on our website is up-to-date</w:t>
            </w:r>
            <w:r w:rsidR="0015484C">
              <w:rPr>
                <w:rFonts w:asciiTheme="minorHAnsi" w:hAnsiTheme="minorHAnsi"/>
                <w:iCs/>
                <w:sz w:val="16"/>
                <w:szCs w:val="22"/>
              </w:rPr>
              <w:t xml:space="preserve"> </w:t>
            </w:r>
            <w:r w:rsidR="0015484C" w:rsidRPr="00740557">
              <w:rPr>
                <w:rFonts w:asciiTheme="minorHAnsi" w:hAnsiTheme="minorHAnsi"/>
                <w:iCs/>
                <w:sz w:val="16"/>
                <w:szCs w:val="22"/>
              </w:rPr>
              <w:t>and relevant.</w:t>
            </w:r>
            <w:r w:rsidR="0015484C">
              <w:rPr>
                <w:rFonts w:asciiTheme="minorHAnsi" w:hAnsiTheme="minorHAnsi"/>
                <w:iCs/>
                <w:sz w:val="16"/>
                <w:szCs w:val="22"/>
              </w:rPr>
              <w:t xml:space="preserve"> </w:t>
            </w:r>
            <w:r w:rsidRPr="00740557">
              <w:rPr>
                <w:rFonts w:asciiTheme="minorHAnsi" w:hAnsiTheme="minorHAnsi"/>
                <w:iCs/>
                <w:sz w:val="16"/>
                <w:szCs w:val="22"/>
              </w:rPr>
              <w:t xml:space="preserve">Access to information and the application process continues to be evaluated and enhanced as needed. </w:t>
            </w:r>
          </w:p>
          <w:p w14:paraId="0B94D777" w14:textId="77777777" w:rsidR="00C94186" w:rsidRPr="00740557" w:rsidRDefault="00C94186" w:rsidP="00C94186">
            <w:pPr>
              <w:rPr>
                <w:rFonts w:asciiTheme="minorHAnsi" w:hAnsiTheme="minorHAnsi"/>
                <w:i/>
                <w:iCs/>
                <w:sz w:val="16"/>
                <w:szCs w:val="22"/>
              </w:rPr>
            </w:pPr>
          </w:p>
          <w:p w14:paraId="62A6FA06" w14:textId="284613E3" w:rsidR="00F86DB2" w:rsidRPr="00740557" w:rsidRDefault="00C94186" w:rsidP="00F86DB2">
            <w:pPr>
              <w:rPr>
                <w:rFonts w:asciiTheme="minorHAnsi" w:hAnsiTheme="minorHAnsi"/>
                <w:iCs/>
                <w:sz w:val="16"/>
                <w:szCs w:val="22"/>
              </w:rPr>
            </w:pPr>
            <w:r w:rsidRPr="00740557">
              <w:rPr>
                <w:rFonts w:asciiTheme="minorHAnsi" w:hAnsiTheme="minorHAnsi"/>
                <w:iCs/>
                <w:sz w:val="16"/>
                <w:szCs w:val="22"/>
              </w:rPr>
              <w:t xml:space="preserve">HACSB has increased its use of social media to outreach and promote its program and successes to the community. Availability of training is ongoing and several times a year staff attend job-related training at the local community college, such as computer efficiency. Additionally, staff regularly participates in training on a variety of topics including Fair Housing, Harassment, Safe Driving, Domestic Violence, Housing Quality Standards, Leadership Development, Rent Calculation and </w:t>
            </w:r>
            <w:r w:rsidR="001D7DA3" w:rsidRPr="00740557">
              <w:rPr>
                <w:rFonts w:asciiTheme="minorHAnsi" w:hAnsiTheme="minorHAnsi"/>
                <w:iCs/>
                <w:sz w:val="16"/>
                <w:szCs w:val="22"/>
              </w:rPr>
              <w:t>Low-Income</w:t>
            </w:r>
            <w:r w:rsidRPr="00740557">
              <w:rPr>
                <w:rFonts w:asciiTheme="minorHAnsi" w:hAnsiTheme="minorHAnsi"/>
                <w:iCs/>
                <w:sz w:val="16"/>
                <w:szCs w:val="22"/>
              </w:rPr>
              <w:t xml:space="preserve"> Housing Tax Credit program compliance and financing. </w:t>
            </w:r>
          </w:p>
          <w:p w14:paraId="057713B2" w14:textId="77777777" w:rsidR="00512D62" w:rsidRPr="00740557" w:rsidRDefault="00512D62" w:rsidP="00512D62">
            <w:pPr>
              <w:rPr>
                <w:rFonts w:asciiTheme="minorHAnsi" w:hAnsiTheme="minorHAnsi"/>
                <w:iCs/>
                <w:sz w:val="16"/>
                <w:szCs w:val="22"/>
              </w:rPr>
            </w:pPr>
          </w:p>
          <w:p w14:paraId="41C85C74" w14:textId="5E4C2E44" w:rsidR="00060367" w:rsidRPr="00060367" w:rsidRDefault="00060367" w:rsidP="00060367">
            <w:pPr>
              <w:rPr>
                <w:rFonts w:asciiTheme="minorHAnsi" w:hAnsiTheme="minorHAnsi"/>
                <w:iCs/>
                <w:sz w:val="16"/>
                <w:szCs w:val="22"/>
              </w:rPr>
            </w:pPr>
            <w:bookmarkStart w:id="10" w:name="_Hlk149908541"/>
            <w:r w:rsidRPr="00060367">
              <w:rPr>
                <w:rFonts w:asciiTheme="minorHAnsi" w:hAnsiTheme="minorHAnsi"/>
                <w:iCs/>
                <w:sz w:val="16"/>
                <w:szCs w:val="22"/>
              </w:rPr>
              <w:t xml:space="preserve">Twice a year HACSB gathers staff together to re-evaluate process, progress and our core values of compassion, commitment, cooperation, competence and communication. This </w:t>
            </w:r>
            <w:r w:rsidR="0015484C">
              <w:rPr>
                <w:rFonts w:asciiTheme="minorHAnsi" w:hAnsiTheme="minorHAnsi"/>
                <w:iCs/>
                <w:sz w:val="16"/>
                <w:szCs w:val="22"/>
              </w:rPr>
              <w:t xml:space="preserve">last </w:t>
            </w:r>
            <w:r w:rsidRPr="00060367">
              <w:rPr>
                <w:rFonts w:asciiTheme="minorHAnsi" w:hAnsiTheme="minorHAnsi"/>
                <w:iCs/>
                <w:sz w:val="16"/>
                <w:szCs w:val="22"/>
              </w:rPr>
              <w:t xml:space="preserve">year </w:t>
            </w:r>
            <w:r w:rsidR="0015484C">
              <w:rPr>
                <w:rFonts w:asciiTheme="minorHAnsi" w:hAnsiTheme="minorHAnsi"/>
                <w:iCs/>
                <w:sz w:val="16"/>
                <w:szCs w:val="22"/>
              </w:rPr>
              <w:t>the Board of Commission</w:t>
            </w:r>
            <w:r w:rsidR="00671AD4">
              <w:rPr>
                <w:rFonts w:asciiTheme="minorHAnsi" w:hAnsiTheme="minorHAnsi"/>
                <w:iCs/>
                <w:sz w:val="16"/>
                <w:szCs w:val="22"/>
              </w:rPr>
              <w:t>ers</w:t>
            </w:r>
            <w:r w:rsidR="0015484C">
              <w:rPr>
                <w:rFonts w:asciiTheme="minorHAnsi" w:hAnsiTheme="minorHAnsi"/>
                <w:iCs/>
                <w:sz w:val="16"/>
                <w:szCs w:val="22"/>
              </w:rPr>
              <w:t xml:space="preserve"> and </w:t>
            </w:r>
            <w:r w:rsidRPr="00060367">
              <w:rPr>
                <w:rFonts w:asciiTheme="minorHAnsi" w:hAnsiTheme="minorHAnsi"/>
                <w:iCs/>
                <w:sz w:val="16"/>
                <w:szCs w:val="22"/>
              </w:rPr>
              <w:t>staff</w:t>
            </w:r>
            <w:r w:rsidR="0015484C">
              <w:rPr>
                <w:rFonts w:asciiTheme="minorHAnsi" w:hAnsiTheme="minorHAnsi"/>
                <w:iCs/>
                <w:sz w:val="16"/>
                <w:szCs w:val="22"/>
              </w:rPr>
              <w:t xml:space="preserve"> created the Housing Authority’s new</w:t>
            </w:r>
            <w:r w:rsidRPr="00060367">
              <w:rPr>
                <w:rFonts w:asciiTheme="minorHAnsi" w:hAnsiTheme="minorHAnsi"/>
                <w:iCs/>
                <w:sz w:val="16"/>
                <w:szCs w:val="22"/>
              </w:rPr>
              <w:t xml:space="preserve"> 5</w:t>
            </w:r>
            <w:r w:rsidR="007C7E9E">
              <w:rPr>
                <w:rFonts w:asciiTheme="minorHAnsi" w:hAnsiTheme="minorHAnsi"/>
                <w:iCs/>
                <w:sz w:val="16"/>
                <w:szCs w:val="22"/>
              </w:rPr>
              <w:t>-Y</w:t>
            </w:r>
            <w:r w:rsidRPr="00060367">
              <w:rPr>
                <w:rFonts w:asciiTheme="minorHAnsi" w:hAnsiTheme="minorHAnsi"/>
                <w:iCs/>
                <w:sz w:val="16"/>
                <w:szCs w:val="22"/>
              </w:rPr>
              <w:t>ear Action Plan</w:t>
            </w:r>
            <w:r w:rsidR="00671AD4">
              <w:rPr>
                <w:rFonts w:asciiTheme="minorHAnsi" w:hAnsiTheme="minorHAnsi"/>
                <w:iCs/>
                <w:sz w:val="16"/>
                <w:szCs w:val="22"/>
              </w:rPr>
              <w:t>, which form</w:t>
            </w:r>
            <w:r w:rsidRPr="00060367">
              <w:rPr>
                <w:rFonts w:asciiTheme="minorHAnsi" w:hAnsiTheme="minorHAnsi"/>
                <w:iCs/>
                <w:sz w:val="16"/>
                <w:szCs w:val="22"/>
              </w:rPr>
              <w:t xml:space="preserve"> </w:t>
            </w:r>
            <w:r w:rsidR="0015484C">
              <w:rPr>
                <w:rFonts w:asciiTheme="minorHAnsi" w:hAnsiTheme="minorHAnsi"/>
                <w:iCs/>
                <w:sz w:val="16"/>
                <w:szCs w:val="22"/>
              </w:rPr>
              <w:t xml:space="preserve">the goals for HUD’s 5 Year Plan. </w:t>
            </w:r>
            <w:r w:rsidRPr="00060367">
              <w:rPr>
                <w:rFonts w:asciiTheme="minorHAnsi" w:hAnsiTheme="minorHAnsi"/>
                <w:iCs/>
                <w:sz w:val="16"/>
                <w:szCs w:val="22"/>
              </w:rPr>
              <w:t xml:space="preserve"> </w:t>
            </w:r>
          </w:p>
          <w:bookmarkEnd w:id="10"/>
          <w:p w14:paraId="5CB8A725" w14:textId="32F10FAF" w:rsidR="00B55933" w:rsidRDefault="00B55933" w:rsidP="00F86DB2">
            <w:pPr>
              <w:rPr>
                <w:rFonts w:asciiTheme="minorHAnsi" w:hAnsiTheme="minorHAnsi"/>
                <w:iCs/>
                <w:sz w:val="18"/>
              </w:rPr>
            </w:pPr>
          </w:p>
          <w:p w14:paraId="45D5CE4D" w14:textId="13319669" w:rsidR="00060367" w:rsidRPr="00060367" w:rsidRDefault="00060367" w:rsidP="00060367">
            <w:pPr>
              <w:rPr>
                <w:rFonts w:asciiTheme="minorHAnsi" w:hAnsiTheme="minorHAnsi"/>
                <w:iCs/>
                <w:sz w:val="16"/>
                <w:szCs w:val="22"/>
              </w:rPr>
            </w:pPr>
            <w:r w:rsidRPr="00060367">
              <w:rPr>
                <w:rFonts w:asciiTheme="minorHAnsi" w:hAnsiTheme="minorHAnsi"/>
                <w:iCs/>
                <w:sz w:val="16"/>
                <w:szCs w:val="22"/>
              </w:rPr>
              <w:t xml:space="preserve">The Housing Authority has made the commitment to being a workplace that embraces Diversity, Equity, and Inclusion (DEI) and has begun steps toward organization-wide efforts. </w:t>
            </w:r>
            <w:r w:rsidR="00CB6594">
              <w:rPr>
                <w:rFonts w:asciiTheme="minorHAnsi" w:hAnsiTheme="minorHAnsi"/>
                <w:iCs/>
                <w:sz w:val="16"/>
                <w:szCs w:val="22"/>
              </w:rPr>
              <w:t>T</w:t>
            </w:r>
            <w:r w:rsidRPr="00060367">
              <w:rPr>
                <w:rFonts w:asciiTheme="minorHAnsi" w:hAnsiTheme="minorHAnsi"/>
                <w:iCs/>
                <w:sz w:val="16"/>
                <w:szCs w:val="22"/>
              </w:rPr>
              <w:t xml:space="preserve">he Housing Authority </w:t>
            </w:r>
            <w:r w:rsidR="00CB6594">
              <w:rPr>
                <w:rFonts w:asciiTheme="minorHAnsi" w:hAnsiTheme="minorHAnsi"/>
                <w:iCs/>
                <w:sz w:val="16"/>
                <w:szCs w:val="22"/>
              </w:rPr>
              <w:t>has been working with</w:t>
            </w:r>
            <w:r w:rsidRPr="00060367">
              <w:rPr>
                <w:rFonts w:asciiTheme="minorHAnsi" w:hAnsiTheme="minorHAnsi"/>
                <w:iCs/>
                <w:sz w:val="16"/>
                <w:szCs w:val="22"/>
              </w:rPr>
              <w:t xml:space="preserve"> DEI consultants to assist staff and the Board with creating a DEI</w:t>
            </w:r>
            <w:r w:rsidR="005857BC">
              <w:rPr>
                <w:rFonts w:asciiTheme="minorHAnsi" w:hAnsiTheme="minorHAnsi"/>
                <w:iCs/>
                <w:sz w:val="16"/>
                <w:szCs w:val="22"/>
              </w:rPr>
              <w:t xml:space="preserve">-focused training and </w:t>
            </w:r>
            <w:r w:rsidRPr="00060367">
              <w:rPr>
                <w:rFonts w:asciiTheme="minorHAnsi" w:hAnsiTheme="minorHAnsi"/>
                <w:iCs/>
                <w:sz w:val="16"/>
                <w:szCs w:val="22"/>
              </w:rPr>
              <w:t>strategic plan</w:t>
            </w:r>
            <w:r w:rsidR="00CB6594">
              <w:rPr>
                <w:rFonts w:asciiTheme="minorHAnsi" w:hAnsiTheme="minorHAnsi"/>
                <w:iCs/>
                <w:sz w:val="16"/>
                <w:szCs w:val="22"/>
              </w:rPr>
              <w:t xml:space="preserve">, and more importantly, </w:t>
            </w:r>
            <w:r w:rsidR="00CB6594" w:rsidRPr="00CB6594">
              <w:rPr>
                <w:rFonts w:asciiTheme="minorHAnsi" w:hAnsiTheme="minorHAnsi"/>
                <w:iCs/>
                <w:sz w:val="16"/>
                <w:szCs w:val="22"/>
              </w:rPr>
              <w:t xml:space="preserve">cultivate diversity, equity and inclusion into daily operations </w:t>
            </w:r>
            <w:r w:rsidR="00AC04CC">
              <w:rPr>
                <w:rFonts w:asciiTheme="minorHAnsi" w:hAnsiTheme="minorHAnsi"/>
                <w:iCs/>
                <w:sz w:val="16"/>
                <w:szCs w:val="22"/>
              </w:rPr>
              <w:t xml:space="preserve">and core values </w:t>
            </w:r>
            <w:r w:rsidR="00CB6594" w:rsidRPr="00CB6594">
              <w:rPr>
                <w:rFonts w:asciiTheme="minorHAnsi" w:hAnsiTheme="minorHAnsi"/>
                <w:iCs/>
                <w:sz w:val="16"/>
                <w:szCs w:val="22"/>
              </w:rPr>
              <w:t>of the organization.</w:t>
            </w:r>
            <w:r w:rsidRPr="00060367">
              <w:rPr>
                <w:rFonts w:asciiTheme="minorHAnsi" w:hAnsiTheme="minorHAnsi"/>
                <w:iCs/>
                <w:sz w:val="16"/>
                <w:szCs w:val="22"/>
              </w:rPr>
              <w:t xml:space="preserve"> The Housing Authority </w:t>
            </w:r>
            <w:r w:rsidR="005857BC">
              <w:rPr>
                <w:rFonts w:asciiTheme="minorHAnsi" w:hAnsiTheme="minorHAnsi"/>
                <w:iCs/>
                <w:sz w:val="16"/>
                <w:szCs w:val="22"/>
              </w:rPr>
              <w:t>has</w:t>
            </w:r>
            <w:r w:rsidRPr="00060367">
              <w:rPr>
                <w:rFonts w:asciiTheme="minorHAnsi" w:hAnsiTheme="minorHAnsi"/>
                <w:iCs/>
                <w:sz w:val="16"/>
                <w:szCs w:val="22"/>
              </w:rPr>
              <w:t xml:space="preserve"> establish</w:t>
            </w:r>
            <w:r w:rsidR="005857BC">
              <w:rPr>
                <w:rFonts w:asciiTheme="minorHAnsi" w:hAnsiTheme="minorHAnsi"/>
                <w:iCs/>
                <w:sz w:val="16"/>
                <w:szCs w:val="22"/>
              </w:rPr>
              <w:t>ed</w:t>
            </w:r>
            <w:r w:rsidRPr="00060367">
              <w:rPr>
                <w:rFonts w:asciiTheme="minorHAnsi" w:hAnsiTheme="minorHAnsi"/>
                <w:iCs/>
                <w:sz w:val="16"/>
                <w:szCs w:val="22"/>
              </w:rPr>
              <w:t xml:space="preserve"> short and long term goals</w:t>
            </w:r>
            <w:r w:rsidR="005857BC">
              <w:rPr>
                <w:rFonts w:asciiTheme="minorHAnsi" w:hAnsiTheme="minorHAnsi"/>
                <w:iCs/>
                <w:sz w:val="16"/>
                <w:szCs w:val="22"/>
              </w:rPr>
              <w:t xml:space="preserve"> as part of its 5</w:t>
            </w:r>
            <w:r w:rsidR="007C7E9E">
              <w:rPr>
                <w:rFonts w:asciiTheme="minorHAnsi" w:hAnsiTheme="minorHAnsi"/>
                <w:iCs/>
                <w:sz w:val="16"/>
                <w:szCs w:val="22"/>
              </w:rPr>
              <w:t>-</w:t>
            </w:r>
            <w:r w:rsidR="00EB70FE">
              <w:rPr>
                <w:rFonts w:asciiTheme="minorHAnsi" w:hAnsiTheme="minorHAnsi"/>
                <w:iCs/>
                <w:sz w:val="16"/>
                <w:szCs w:val="22"/>
              </w:rPr>
              <w:t>d</w:t>
            </w:r>
            <w:r w:rsidR="005857BC">
              <w:rPr>
                <w:rFonts w:asciiTheme="minorHAnsi" w:hAnsiTheme="minorHAnsi"/>
                <w:iCs/>
                <w:sz w:val="16"/>
                <w:szCs w:val="22"/>
              </w:rPr>
              <w:t>Year Action Plan</w:t>
            </w:r>
            <w:r w:rsidRPr="00060367">
              <w:rPr>
                <w:rFonts w:asciiTheme="minorHAnsi" w:hAnsiTheme="minorHAnsi"/>
                <w:iCs/>
                <w:sz w:val="16"/>
                <w:szCs w:val="22"/>
              </w:rPr>
              <w:t>, inclu</w:t>
            </w:r>
            <w:r w:rsidR="005857BC">
              <w:rPr>
                <w:rFonts w:asciiTheme="minorHAnsi" w:hAnsiTheme="minorHAnsi"/>
                <w:iCs/>
                <w:sz w:val="16"/>
                <w:szCs w:val="22"/>
              </w:rPr>
              <w:t xml:space="preserve">ding </w:t>
            </w:r>
            <w:r w:rsidRPr="00060367">
              <w:rPr>
                <w:rFonts w:asciiTheme="minorHAnsi" w:hAnsiTheme="minorHAnsi"/>
                <w:iCs/>
                <w:sz w:val="16"/>
                <w:szCs w:val="22"/>
              </w:rPr>
              <w:t>conducting listening sessions with staff representing all departments, locations, and roles; conducting organization-wide survey</w:t>
            </w:r>
            <w:r w:rsidR="005857BC">
              <w:rPr>
                <w:rFonts w:asciiTheme="minorHAnsi" w:hAnsiTheme="minorHAnsi"/>
                <w:iCs/>
                <w:sz w:val="16"/>
                <w:szCs w:val="22"/>
              </w:rPr>
              <w:t>s</w:t>
            </w:r>
            <w:r w:rsidRPr="00060367">
              <w:rPr>
                <w:rFonts w:asciiTheme="minorHAnsi" w:hAnsiTheme="minorHAnsi"/>
                <w:iCs/>
                <w:sz w:val="16"/>
                <w:szCs w:val="22"/>
              </w:rPr>
              <w:t xml:space="preserve"> based on DEI research and priorities around best practices</w:t>
            </w:r>
            <w:r w:rsidR="005857BC">
              <w:rPr>
                <w:rFonts w:asciiTheme="minorHAnsi" w:hAnsiTheme="minorHAnsi"/>
                <w:iCs/>
                <w:sz w:val="16"/>
                <w:szCs w:val="22"/>
              </w:rPr>
              <w:t>; and several trainings focused on areas of importance noted by staff</w:t>
            </w:r>
            <w:r w:rsidRPr="00060367">
              <w:rPr>
                <w:rFonts w:asciiTheme="minorHAnsi" w:hAnsiTheme="minorHAnsi"/>
                <w:iCs/>
                <w:sz w:val="16"/>
                <w:szCs w:val="22"/>
              </w:rPr>
              <w:t>. Th</w:t>
            </w:r>
            <w:r w:rsidR="00CB6594">
              <w:rPr>
                <w:rFonts w:asciiTheme="minorHAnsi" w:hAnsiTheme="minorHAnsi"/>
                <w:iCs/>
                <w:sz w:val="16"/>
                <w:szCs w:val="22"/>
              </w:rPr>
              <w:t>ese</w:t>
            </w:r>
            <w:r w:rsidRPr="00060367">
              <w:rPr>
                <w:rFonts w:asciiTheme="minorHAnsi" w:hAnsiTheme="minorHAnsi"/>
                <w:iCs/>
                <w:sz w:val="16"/>
                <w:szCs w:val="22"/>
              </w:rPr>
              <w:t xml:space="preserve"> </w:t>
            </w:r>
            <w:r w:rsidR="00CB6594">
              <w:rPr>
                <w:rFonts w:asciiTheme="minorHAnsi" w:hAnsiTheme="minorHAnsi"/>
                <w:iCs/>
                <w:sz w:val="16"/>
                <w:szCs w:val="22"/>
              </w:rPr>
              <w:t>have</w:t>
            </w:r>
            <w:r w:rsidRPr="00060367">
              <w:rPr>
                <w:rFonts w:asciiTheme="minorHAnsi" w:hAnsiTheme="minorHAnsi"/>
                <w:iCs/>
                <w:sz w:val="16"/>
                <w:szCs w:val="22"/>
              </w:rPr>
              <w:t xml:space="preserve"> served as a means to identify areas for change, opportunity and, importantly, to acknowledge and recognize efforts already being well done</w:t>
            </w:r>
            <w:r w:rsidR="00CB6594">
              <w:rPr>
                <w:rFonts w:asciiTheme="minorHAnsi" w:hAnsiTheme="minorHAnsi"/>
                <w:iCs/>
                <w:sz w:val="16"/>
                <w:szCs w:val="22"/>
              </w:rPr>
              <w:t xml:space="preserve">, and will be repeated to </w:t>
            </w:r>
            <w:r w:rsidR="00AC04CC">
              <w:rPr>
                <w:rFonts w:asciiTheme="minorHAnsi" w:hAnsiTheme="minorHAnsi"/>
                <w:iCs/>
                <w:sz w:val="16"/>
                <w:szCs w:val="22"/>
              </w:rPr>
              <w:t>track</w:t>
            </w:r>
            <w:r w:rsidR="00CB6594">
              <w:rPr>
                <w:rFonts w:asciiTheme="minorHAnsi" w:hAnsiTheme="minorHAnsi"/>
                <w:iCs/>
                <w:sz w:val="16"/>
                <w:szCs w:val="22"/>
              </w:rPr>
              <w:t xml:space="preserve"> progress and accountability</w:t>
            </w:r>
            <w:r w:rsidRPr="00060367">
              <w:rPr>
                <w:rFonts w:asciiTheme="minorHAnsi" w:hAnsiTheme="minorHAnsi"/>
                <w:iCs/>
                <w:sz w:val="16"/>
                <w:szCs w:val="22"/>
              </w:rPr>
              <w:t xml:space="preserve">. Along with consultants, staff will </w:t>
            </w:r>
            <w:r w:rsidR="00ED5A66">
              <w:rPr>
                <w:rFonts w:asciiTheme="minorHAnsi" w:hAnsiTheme="minorHAnsi"/>
                <w:iCs/>
                <w:sz w:val="16"/>
                <w:szCs w:val="22"/>
              </w:rPr>
              <w:t xml:space="preserve">also </w:t>
            </w:r>
            <w:r w:rsidR="00CB6594">
              <w:rPr>
                <w:rFonts w:asciiTheme="minorHAnsi" w:hAnsiTheme="minorHAnsi"/>
                <w:iCs/>
                <w:sz w:val="16"/>
                <w:szCs w:val="22"/>
              </w:rPr>
              <w:t>be</w:t>
            </w:r>
            <w:r w:rsidRPr="00060367">
              <w:rPr>
                <w:rFonts w:asciiTheme="minorHAnsi" w:hAnsiTheme="minorHAnsi"/>
                <w:iCs/>
                <w:sz w:val="16"/>
                <w:szCs w:val="22"/>
              </w:rPr>
              <w:t xml:space="preserve"> review</w:t>
            </w:r>
            <w:r w:rsidR="00CB6594">
              <w:rPr>
                <w:rFonts w:asciiTheme="minorHAnsi" w:hAnsiTheme="minorHAnsi"/>
                <w:iCs/>
                <w:sz w:val="16"/>
                <w:szCs w:val="22"/>
              </w:rPr>
              <w:t>ing</w:t>
            </w:r>
            <w:r w:rsidRPr="00060367">
              <w:rPr>
                <w:rFonts w:asciiTheme="minorHAnsi" w:hAnsiTheme="minorHAnsi"/>
                <w:iCs/>
                <w:sz w:val="16"/>
                <w:szCs w:val="22"/>
              </w:rPr>
              <w:t xml:space="preserve"> and interpret</w:t>
            </w:r>
            <w:r w:rsidR="00CB6594">
              <w:rPr>
                <w:rFonts w:asciiTheme="minorHAnsi" w:hAnsiTheme="minorHAnsi"/>
                <w:iCs/>
                <w:sz w:val="16"/>
                <w:szCs w:val="22"/>
              </w:rPr>
              <w:t>ing</w:t>
            </w:r>
            <w:r w:rsidRPr="00060367">
              <w:rPr>
                <w:rFonts w:asciiTheme="minorHAnsi" w:hAnsiTheme="minorHAnsi"/>
                <w:iCs/>
                <w:sz w:val="16"/>
                <w:szCs w:val="22"/>
              </w:rPr>
              <w:t xml:space="preserve"> available demographic data for HACSB in relation to its workforce and the communities served. </w:t>
            </w:r>
          </w:p>
          <w:p w14:paraId="64C83240" w14:textId="6F3CA8A6" w:rsidR="00C94186" w:rsidRDefault="00C94186" w:rsidP="00F86DB2">
            <w:pPr>
              <w:rPr>
                <w:rFonts w:asciiTheme="minorHAnsi" w:hAnsiTheme="minorHAnsi"/>
                <w:iCs/>
                <w:sz w:val="18"/>
              </w:rPr>
            </w:pPr>
          </w:p>
          <w:p w14:paraId="0BDC2B39" w14:textId="77777777" w:rsidR="00C94186" w:rsidRPr="00C94186" w:rsidRDefault="00C94186" w:rsidP="00C94186">
            <w:pPr>
              <w:rPr>
                <w:rFonts w:asciiTheme="minorHAnsi" w:hAnsiTheme="minorHAnsi"/>
                <w:b/>
                <w:bCs/>
                <w:iCs/>
                <w:sz w:val="20"/>
                <w:szCs w:val="28"/>
              </w:rPr>
            </w:pPr>
            <w:r w:rsidRPr="00C94186">
              <w:rPr>
                <w:rFonts w:asciiTheme="minorHAnsi" w:hAnsiTheme="minorHAnsi"/>
                <w:b/>
                <w:bCs/>
                <w:iCs/>
                <w:sz w:val="20"/>
                <w:szCs w:val="28"/>
              </w:rPr>
              <w:t xml:space="preserve">GOAL V:  PROMOTE SUSTAINABLE PRACTICES </w:t>
            </w:r>
          </w:p>
          <w:p w14:paraId="1872CFA0" w14:textId="77777777" w:rsidR="00C94186" w:rsidRPr="00C94186" w:rsidRDefault="00C94186" w:rsidP="00C94186">
            <w:pPr>
              <w:rPr>
                <w:rFonts w:asciiTheme="minorHAnsi" w:hAnsiTheme="minorHAnsi"/>
                <w:i/>
                <w:iCs/>
                <w:sz w:val="18"/>
              </w:rPr>
            </w:pPr>
          </w:p>
          <w:p w14:paraId="2C575430" w14:textId="0C022372" w:rsidR="00624949" w:rsidRDefault="00C94186" w:rsidP="00C94186">
            <w:pPr>
              <w:rPr>
                <w:rFonts w:asciiTheme="minorHAnsi" w:hAnsiTheme="minorHAnsi"/>
                <w:iCs/>
                <w:sz w:val="16"/>
                <w:szCs w:val="22"/>
              </w:rPr>
            </w:pPr>
            <w:r w:rsidRPr="00740557">
              <w:rPr>
                <w:rFonts w:asciiTheme="minorHAnsi" w:hAnsiTheme="minorHAnsi"/>
                <w:iCs/>
                <w:sz w:val="16"/>
                <w:szCs w:val="22"/>
              </w:rPr>
              <w:t>Housing Authority staff continue to represent HACSB on several task forces, boards and commissions in the community in order to promote a positive image and increase involvement in community issues. Conservation, recycling and use of recycled materials in construction related activities continues to be encouraged with contractors, residents and vendors. Energy efficient hybrid vehicles continue to replace gas-powered vehicles upon turnover of HACSB automobiles.</w:t>
            </w:r>
          </w:p>
          <w:p w14:paraId="491689E4" w14:textId="00B4DE3D" w:rsidR="00740557" w:rsidRDefault="00740557" w:rsidP="00C94186">
            <w:pPr>
              <w:rPr>
                <w:rFonts w:asciiTheme="minorHAnsi" w:hAnsiTheme="minorHAnsi"/>
                <w:iCs/>
                <w:sz w:val="16"/>
                <w:szCs w:val="22"/>
              </w:rPr>
            </w:pPr>
          </w:p>
          <w:p w14:paraId="7DEA4201" w14:textId="77777777" w:rsidR="00C94186" w:rsidRPr="00C94186" w:rsidRDefault="00C94186" w:rsidP="00C94186">
            <w:pPr>
              <w:rPr>
                <w:rFonts w:asciiTheme="minorHAnsi" w:hAnsiTheme="minorHAnsi"/>
                <w:b/>
                <w:bCs/>
                <w:iCs/>
                <w:sz w:val="20"/>
                <w:szCs w:val="28"/>
              </w:rPr>
            </w:pPr>
            <w:r w:rsidRPr="00C94186">
              <w:rPr>
                <w:rFonts w:asciiTheme="minorHAnsi" w:hAnsiTheme="minorHAnsi"/>
                <w:b/>
                <w:bCs/>
                <w:iCs/>
                <w:sz w:val="20"/>
                <w:szCs w:val="28"/>
              </w:rPr>
              <w:t>GOAL VI:  CONTINUE TO STRENGTHEN RELATIONSHIP WITH CITY TO FURTHER HACSB’S ROLE AS THE CITY’S AFFORDABLE HOUSING ARM</w:t>
            </w:r>
          </w:p>
          <w:p w14:paraId="1EF319F9" w14:textId="77777777" w:rsidR="00C94186" w:rsidRPr="00C94186" w:rsidRDefault="00C94186" w:rsidP="00C94186">
            <w:pPr>
              <w:rPr>
                <w:rFonts w:asciiTheme="minorHAnsi" w:hAnsiTheme="minorHAnsi"/>
                <w:iCs/>
                <w:sz w:val="18"/>
              </w:rPr>
            </w:pPr>
          </w:p>
          <w:p w14:paraId="16924702" w14:textId="1E7986DF" w:rsidR="00F86DB2" w:rsidRDefault="00C94186" w:rsidP="003B1F12">
            <w:pPr>
              <w:rPr>
                <w:rFonts w:asciiTheme="minorHAnsi" w:hAnsiTheme="minorHAnsi"/>
                <w:iCs/>
                <w:sz w:val="16"/>
                <w:szCs w:val="22"/>
              </w:rPr>
            </w:pPr>
            <w:r w:rsidRPr="00740557">
              <w:rPr>
                <w:rFonts w:asciiTheme="minorHAnsi" w:hAnsiTheme="minorHAnsi"/>
                <w:iCs/>
                <w:sz w:val="16"/>
                <w:szCs w:val="22"/>
              </w:rPr>
              <w:t>Housing Authority staff continues to work closely with City of Santa Barbara staff on the City’s annual Consolidated Plan and Housing Element updates to ensure affordable housing elements are in line with policy.  Since 2018, Housing Authority staff has been working with the City on exploring the possibility of developing rental housing on City-owned surface parking lots.  In 2019, the Santa Barbara City Council provided approval for Housing Authority and City staff to determine the feasibility of developing rental housing on a specific, underutilized commuter lot, and in 2020, a Memorandum of Understanding was executed between the City and the Housing Authority to memorialize this intent</w:t>
            </w:r>
            <w:bookmarkStart w:id="11" w:name="_Hlk85639069"/>
            <w:r w:rsidRPr="00740557">
              <w:rPr>
                <w:rFonts w:asciiTheme="minorHAnsi" w:hAnsiTheme="minorHAnsi"/>
                <w:iCs/>
                <w:sz w:val="16"/>
                <w:szCs w:val="22"/>
              </w:rPr>
              <w:t xml:space="preserve">. In September of 2021, the Housing Authority entered into a </w:t>
            </w:r>
            <w:r w:rsidR="00465DC2" w:rsidRPr="00740557">
              <w:rPr>
                <w:rFonts w:asciiTheme="minorHAnsi" w:hAnsiTheme="minorHAnsi"/>
                <w:iCs/>
                <w:sz w:val="16"/>
                <w:szCs w:val="22"/>
              </w:rPr>
              <w:t xml:space="preserve">Project Agreement </w:t>
            </w:r>
            <w:r w:rsidR="00455736" w:rsidRPr="00740557">
              <w:rPr>
                <w:rFonts w:asciiTheme="minorHAnsi" w:hAnsiTheme="minorHAnsi"/>
                <w:iCs/>
                <w:sz w:val="16"/>
                <w:szCs w:val="22"/>
              </w:rPr>
              <w:t xml:space="preserve">with the City </w:t>
            </w:r>
            <w:r w:rsidR="00465DC2" w:rsidRPr="00740557">
              <w:rPr>
                <w:rFonts w:asciiTheme="minorHAnsi" w:hAnsiTheme="minorHAnsi"/>
                <w:iCs/>
                <w:sz w:val="16"/>
                <w:szCs w:val="22"/>
              </w:rPr>
              <w:t>allowing the Housing Authority to move forward with affordable housing development plans for the site.</w:t>
            </w:r>
            <w:bookmarkEnd w:id="11"/>
            <w:r w:rsidR="00465DC2" w:rsidRPr="00740557">
              <w:rPr>
                <w:rFonts w:asciiTheme="minorHAnsi" w:hAnsiTheme="minorHAnsi"/>
                <w:iCs/>
                <w:sz w:val="16"/>
                <w:szCs w:val="22"/>
              </w:rPr>
              <w:t xml:space="preserve"> </w:t>
            </w:r>
            <w:r w:rsidR="00B978DB" w:rsidRPr="00B978DB">
              <w:rPr>
                <w:rFonts w:asciiTheme="minorHAnsi" w:hAnsiTheme="minorHAnsi"/>
                <w:iCs/>
                <w:sz w:val="16"/>
                <w:szCs w:val="22"/>
              </w:rPr>
              <w:t>In August of 2023 the Santa Barbara Planning Commission unanimously approved the project, and in September 2023 the Santa Barbara City Council voted unanimously to approve the development agreement with the Housing Authority.</w:t>
            </w:r>
            <w:r w:rsidR="00B978DB">
              <w:rPr>
                <w:rFonts w:asciiTheme="minorHAnsi" w:hAnsiTheme="minorHAnsi"/>
                <w:iCs/>
                <w:sz w:val="16"/>
                <w:szCs w:val="22"/>
              </w:rPr>
              <w:t xml:space="preserve"> </w:t>
            </w:r>
            <w:r w:rsidR="00C066ED">
              <w:rPr>
                <w:rFonts w:asciiTheme="minorHAnsi" w:hAnsiTheme="minorHAnsi"/>
                <w:iCs/>
                <w:sz w:val="16"/>
                <w:szCs w:val="22"/>
              </w:rPr>
              <w:t>At this point the</w:t>
            </w:r>
            <w:r w:rsidR="00C066ED">
              <w:t xml:space="preserve"> </w:t>
            </w:r>
            <w:r w:rsidR="00C066ED" w:rsidRPr="00C066ED">
              <w:rPr>
                <w:rFonts w:asciiTheme="minorHAnsi" w:hAnsiTheme="minorHAnsi"/>
                <w:iCs/>
                <w:sz w:val="16"/>
                <w:szCs w:val="22"/>
              </w:rPr>
              <w:t xml:space="preserve">project is fully entitled by the City to move forward, </w:t>
            </w:r>
            <w:r w:rsidR="00C066ED">
              <w:rPr>
                <w:rFonts w:asciiTheme="minorHAnsi" w:hAnsiTheme="minorHAnsi"/>
                <w:iCs/>
                <w:sz w:val="16"/>
                <w:szCs w:val="22"/>
              </w:rPr>
              <w:t xml:space="preserve">currently </w:t>
            </w:r>
            <w:r w:rsidR="00C066ED" w:rsidRPr="00C066ED">
              <w:rPr>
                <w:rFonts w:asciiTheme="minorHAnsi" w:hAnsiTheme="minorHAnsi"/>
                <w:iCs/>
                <w:sz w:val="16"/>
                <w:szCs w:val="22"/>
              </w:rPr>
              <w:t>in plan check with the City for building permits and construction</w:t>
            </w:r>
            <w:r w:rsidR="00C066ED">
              <w:rPr>
                <w:rFonts w:asciiTheme="minorHAnsi" w:hAnsiTheme="minorHAnsi"/>
                <w:iCs/>
                <w:sz w:val="16"/>
                <w:szCs w:val="22"/>
              </w:rPr>
              <w:t xml:space="preserve"> is projected to begin</w:t>
            </w:r>
            <w:r w:rsidR="00C066ED" w:rsidRPr="00C066ED">
              <w:rPr>
                <w:rFonts w:asciiTheme="minorHAnsi" w:hAnsiTheme="minorHAnsi"/>
                <w:iCs/>
                <w:sz w:val="16"/>
                <w:szCs w:val="22"/>
              </w:rPr>
              <w:t xml:space="preserve"> in August 202</w:t>
            </w:r>
            <w:r w:rsidR="00C066ED">
              <w:rPr>
                <w:rFonts w:asciiTheme="minorHAnsi" w:hAnsiTheme="minorHAnsi"/>
                <w:iCs/>
                <w:sz w:val="16"/>
                <w:szCs w:val="22"/>
              </w:rPr>
              <w:t xml:space="preserve">5. </w:t>
            </w:r>
          </w:p>
          <w:p w14:paraId="35AA52DE" w14:textId="04BAD7F2" w:rsidR="00C066ED" w:rsidRPr="00897762" w:rsidRDefault="00C066ED" w:rsidP="003B1F12">
            <w:pPr>
              <w:rPr>
                <w:rFonts w:asciiTheme="minorHAnsi" w:hAnsiTheme="minorHAnsi"/>
                <w:iCs/>
                <w:sz w:val="18"/>
              </w:rPr>
            </w:pPr>
          </w:p>
        </w:tc>
      </w:tr>
      <w:tr w:rsidR="00095ABF" w14:paraId="7DA161A4"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5FBE3E17" w14:textId="77777777" w:rsidR="00095ABF" w:rsidRDefault="00095ABF" w:rsidP="00837A39">
            <w:pPr>
              <w:rPr>
                <w:b/>
                <w:sz w:val="16"/>
                <w:szCs w:val="16"/>
              </w:rPr>
            </w:pPr>
          </w:p>
          <w:p w14:paraId="3F77C677" w14:textId="76DEE32D" w:rsidR="00095ABF" w:rsidRPr="006251D8" w:rsidRDefault="00095ABF" w:rsidP="00837A39">
            <w:pPr>
              <w:rPr>
                <w:b/>
                <w:sz w:val="16"/>
                <w:szCs w:val="16"/>
              </w:rPr>
            </w:pPr>
            <w:r w:rsidRPr="006251D8">
              <w:rPr>
                <w:b/>
                <w:sz w:val="16"/>
                <w:szCs w:val="16"/>
              </w:rPr>
              <w:t>B.4.</w:t>
            </w:r>
          </w:p>
        </w:tc>
        <w:tc>
          <w:tcPr>
            <w:tcW w:w="9720" w:type="dxa"/>
            <w:gridSpan w:val="6"/>
            <w:tcBorders>
              <w:top w:val="single" w:sz="4" w:space="0" w:color="auto"/>
              <w:left w:val="single" w:sz="4" w:space="0" w:color="auto"/>
              <w:bottom w:val="single" w:sz="4" w:space="0" w:color="auto"/>
              <w:right w:val="single" w:sz="4" w:space="0" w:color="auto"/>
            </w:tcBorders>
          </w:tcPr>
          <w:p w14:paraId="5C6578C6" w14:textId="77777777" w:rsidR="00095ABF" w:rsidRDefault="00095ABF" w:rsidP="0032193C">
            <w:pPr>
              <w:rPr>
                <w:b/>
                <w:bCs/>
                <w:sz w:val="16"/>
                <w:szCs w:val="16"/>
              </w:rPr>
            </w:pPr>
          </w:p>
          <w:p w14:paraId="4A9EF3F6" w14:textId="40692019" w:rsidR="00095ABF" w:rsidRDefault="00095ABF" w:rsidP="00095ABF">
            <w:pPr>
              <w:tabs>
                <w:tab w:val="left" w:pos="2286"/>
              </w:tabs>
              <w:rPr>
                <w:rFonts w:cs="Arial"/>
                <w:bCs/>
                <w:sz w:val="16"/>
                <w:szCs w:val="16"/>
              </w:rPr>
            </w:pPr>
            <w:r w:rsidRPr="00F024CB">
              <w:rPr>
                <w:rFonts w:cs="Arial"/>
                <w:b/>
                <w:bCs/>
                <w:sz w:val="16"/>
                <w:szCs w:val="16"/>
              </w:rPr>
              <w:t>Capital Improvements.</w:t>
            </w:r>
            <w:r w:rsidRPr="00F024CB">
              <w:rPr>
                <w:bCs/>
                <w:sz w:val="16"/>
                <w:szCs w:val="16"/>
              </w:rPr>
              <w:t xml:space="preserve"> </w:t>
            </w:r>
            <w:r w:rsidRPr="00F024CB">
              <w:rPr>
                <w:rFonts w:cs="Arial"/>
                <w:bCs/>
                <w:sz w:val="16"/>
                <w:szCs w:val="16"/>
              </w:rPr>
              <w:t xml:space="preserve">Include a reference here to the most recent HUD-approved 5-Year Action Plan </w:t>
            </w:r>
            <w:r w:rsidR="0083082F">
              <w:rPr>
                <w:rFonts w:cs="Arial"/>
                <w:bCs/>
                <w:sz w:val="16"/>
                <w:szCs w:val="16"/>
              </w:rPr>
              <w:t xml:space="preserve">in EPIC </w:t>
            </w:r>
            <w:r w:rsidRPr="00F024CB">
              <w:rPr>
                <w:rFonts w:cs="Arial"/>
                <w:bCs/>
                <w:sz w:val="16"/>
                <w:szCs w:val="16"/>
              </w:rPr>
              <w:t>and the date that it was approved.</w:t>
            </w:r>
          </w:p>
          <w:p w14:paraId="6F09C962" w14:textId="77777777" w:rsidR="004C153E" w:rsidRDefault="004C153E" w:rsidP="0032193C">
            <w:pPr>
              <w:rPr>
                <w:b/>
                <w:bCs/>
                <w:sz w:val="16"/>
                <w:szCs w:val="16"/>
              </w:rPr>
            </w:pPr>
          </w:p>
          <w:p w14:paraId="7105913A" w14:textId="2A17D316" w:rsidR="00095ABF" w:rsidRPr="006251D8" w:rsidRDefault="004C153E" w:rsidP="0032193C">
            <w:pPr>
              <w:rPr>
                <w:b/>
                <w:bCs/>
                <w:sz w:val="16"/>
                <w:szCs w:val="16"/>
              </w:rPr>
            </w:pPr>
            <w:r>
              <w:rPr>
                <w:b/>
                <w:bCs/>
                <w:sz w:val="16"/>
                <w:szCs w:val="16"/>
              </w:rPr>
              <w:t>N/A</w:t>
            </w:r>
          </w:p>
        </w:tc>
      </w:tr>
      <w:tr w:rsidR="00767084" w14:paraId="394F3921" w14:textId="77777777" w:rsidTr="00FE77BB">
        <w:trPr>
          <w:gridAfter w:val="1"/>
          <w:wAfter w:w="9720" w:type="dxa"/>
          <w:cantSplit/>
          <w:trHeight w:val="1440"/>
        </w:trPr>
        <w:tc>
          <w:tcPr>
            <w:tcW w:w="540" w:type="dxa"/>
            <w:tcBorders>
              <w:top w:val="single" w:sz="4" w:space="0" w:color="auto"/>
              <w:left w:val="single" w:sz="4" w:space="0" w:color="auto"/>
              <w:bottom w:val="single" w:sz="4" w:space="0" w:color="auto"/>
              <w:right w:val="single" w:sz="4" w:space="0" w:color="auto"/>
            </w:tcBorders>
          </w:tcPr>
          <w:p w14:paraId="7B0761C1" w14:textId="77777777" w:rsidR="00896A47" w:rsidRDefault="00896A47" w:rsidP="00837A39">
            <w:pPr>
              <w:rPr>
                <w:b/>
                <w:sz w:val="16"/>
                <w:szCs w:val="16"/>
              </w:rPr>
            </w:pPr>
          </w:p>
          <w:p w14:paraId="200C8122" w14:textId="00C75B54" w:rsidR="00767084" w:rsidRPr="006251D8" w:rsidRDefault="00767084" w:rsidP="00837A39">
            <w:pPr>
              <w:rPr>
                <w:b/>
                <w:sz w:val="16"/>
                <w:szCs w:val="16"/>
              </w:rPr>
            </w:pPr>
            <w:r>
              <w:rPr>
                <w:b/>
                <w:sz w:val="16"/>
                <w:szCs w:val="16"/>
              </w:rPr>
              <w:t xml:space="preserve"> B.5</w:t>
            </w:r>
          </w:p>
        </w:tc>
        <w:tc>
          <w:tcPr>
            <w:tcW w:w="9720" w:type="dxa"/>
            <w:gridSpan w:val="6"/>
            <w:tcBorders>
              <w:top w:val="single" w:sz="4" w:space="0" w:color="auto"/>
              <w:left w:val="single" w:sz="4" w:space="0" w:color="auto"/>
              <w:bottom w:val="single" w:sz="4" w:space="0" w:color="auto"/>
              <w:right w:val="single" w:sz="4" w:space="0" w:color="auto"/>
            </w:tcBorders>
          </w:tcPr>
          <w:p w14:paraId="3B076B17" w14:textId="77777777" w:rsidR="00095ABF" w:rsidRDefault="00095ABF" w:rsidP="00767084">
            <w:pPr>
              <w:rPr>
                <w:b/>
                <w:bCs/>
                <w:sz w:val="16"/>
                <w:szCs w:val="16"/>
              </w:rPr>
            </w:pPr>
          </w:p>
          <w:p w14:paraId="68C2C1D3" w14:textId="77777777" w:rsidR="00095ABF" w:rsidRPr="00393DC8" w:rsidRDefault="00095ABF" w:rsidP="00095ABF">
            <w:pPr>
              <w:rPr>
                <w:bCs/>
                <w:sz w:val="16"/>
                <w:szCs w:val="16"/>
              </w:rPr>
            </w:pPr>
            <w:r w:rsidRPr="00393DC8">
              <w:rPr>
                <w:b/>
                <w:bCs/>
                <w:sz w:val="16"/>
                <w:szCs w:val="16"/>
              </w:rPr>
              <w:t>Most Recent Fiscal Year Audit</w:t>
            </w:r>
            <w:r w:rsidRPr="00393DC8">
              <w:rPr>
                <w:bCs/>
                <w:sz w:val="16"/>
                <w:szCs w:val="16"/>
              </w:rPr>
              <w:t xml:space="preserve">.  </w:t>
            </w:r>
          </w:p>
          <w:p w14:paraId="12929BCA" w14:textId="77777777" w:rsidR="00095ABF" w:rsidRPr="006251D8" w:rsidRDefault="00095ABF" w:rsidP="00095ABF">
            <w:pPr>
              <w:rPr>
                <w:bCs/>
                <w:sz w:val="16"/>
                <w:szCs w:val="16"/>
              </w:rPr>
            </w:pPr>
          </w:p>
          <w:p w14:paraId="1D6F4996" w14:textId="77777777" w:rsidR="00095ABF" w:rsidRPr="006251D8" w:rsidRDefault="00095ABF" w:rsidP="00095ABF">
            <w:pPr>
              <w:numPr>
                <w:ilvl w:val="0"/>
                <w:numId w:val="34"/>
              </w:numPr>
              <w:rPr>
                <w:bCs/>
                <w:sz w:val="16"/>
                <w:szCs w:val="16"/>
              </w:rPr>
            </w:pPr>
            <w:r w:rsidRPr="006251D8">
              <w:rPr>
                <w:bCs/>
                <w:sz w:val="16"/>
                <w:szCs w:val="16"/>
              </w:rPr>
              <w:t xml:space="preserve">Were there any findings in the most recent FY Audit?  </w:t>
            </w:r>
          </w:p>
          <w:p w14:paraId="5166B19E" w14:textId="77777777" w:rsidR="00095ABF" w:rsidRPr="006251D8" w:rsidRDefault="00095ABF" w:rsidP="00095ABF">
            <w:pPr>
              <w:rPr>
                <w:bCs/>
                <w:sz w:val="16"/>
                <w:szCs w:val="16"/>
              </w:rPr>
            </w:pPr>
          </w:p>
          <w:p w14:paraId="6BB8E817" w14:textId="77777777" w:rsidR="00095ABF" w:rsidRPr="006251D8" w:rsidRDefault="00095ABF" w:rsidP="00095ABF">
            <w:pPr>
              <w:rPr>
                <w:bCs/>
                <w:sz w:val="16"/>
                <w:szCs w:val="16"/>
              </w:rPr>
            </w:pPr>
            <w:r w:rsidRPr="006251D8">
              <w:rPr>
                <w:bCs/>
                <w:sz w:val="16"/>
                <w:szCs w:val="16"/>
              </w:rPr>
              <w:t xml:space="preserve">Y    N   </w:t>
            </w:r>
          </w:p>
          <w:p w14:paraId="2FACB790" w14:textId="539958C5" w:rsidR="00095ABF" w:rsidRDefault="00095ABF" w:rsidP="00095ABF">
            <w:pPr>
              <w:rPr>
                <w:sz w:val="16"/>
              </w:rPr>
            </w:pPr>
            <w:r w:rsidRPr="00FE77BB">
              <w:rPr>
                <w:sz w:val="16"/>
              </w:rPr>
              <w:fldChar w:fldCharType="begin">
                <w:ffData>
                  <w:name w:val="Check1"/>
                  <w:enabled/>
                  <w:calcOnExit w:val="0"/>
                  <w:checkBox>
                    <w:sizeAuto/>
                    <w:default w:val="0"/>
                  </w:checkBox>
                </w:ffData>
              </w:fldChar>
            </w:r>
            <w:r w:rsidRPr="00FE77BB">
              <w:rPr>
                <w:sz w:val="16"/>
              </w:rPr>
              <w:instrText xml:space="preserve"> FORMCHECKBOX </w:instrText>
            </w:r>
            <w:r w:rsidR="006659AA">
              <w:rPr>
                <w:sz w:val="16"/>
              </w:rPr>
            </w:r>
            <w:r w:rsidR="006659AA">
              <w:rPr>
                <w:sz w:val="16"/>
              </w:rPr>
              <w:fldChar w:fldCharType="separate"/>
            </w:r>
            <w:r w:rsidRPr="00FE77BB">
              <w:rPr>
                <w:sz w:val="16"/>
              </w:rPr>
              <w:fldChar w:fldCharType="end"/>
            </w:r>
            <w:r w:rsidRPr="00FE77BB">
              <w:rPr>
                <w:sz w:val="16"/>
              </w:rPr>
              <w:t xml:space="preserve">  </w:t>
            </w:r>
            <w:r w:rsidR="00C94186">
              <w:rPr>
                <w:sz w:val="16"/>
              </w:rPr>
              <w:fldChar w:fldCharType="begin">
                <w:ffData>
                  <w:name w:val=""/>
                  <w:enabled/>
                  <w:calcOnExit w:val="0"/>
                  <w:checkBox>
                    <w:sizeAuto/>
                    <w:default w:val="1"/>
                  </w:checkBox>
                </w:ffData>
              </w:fldChar>
            </w:r>
            <w:r w:rsidR="00C94186">
              <w:rPr>
                <w:sz w:val="16"/>
              </w:rPr>
              <w:instrText xml:space="preserve"> FORMCHECKBOX </w:instrText>
            </w:r>
            <w:r w:rsidR="006659AA">
              <w:rPr>
                <w:sz w:val="16"/>
              </w:rPr>
            </w:r>
            <w:r w:rsidR="006659AA">
              <w:rPr>
                <w:sz w:val="16"/>
              </w:rPr>
              <w:fldChar w:fldCharType="separate"/>
            </w:r>
            <w:r w:rsidR="00C94186">
              <w:rPr>
                <w:sz w:val="16"/>
              </w:rPr>
              <w:fldChar w:fldCharType="end"/>
            </w:r>
            <w:r w:rsidRPr="00FE77BB">
              <w:rPr>
                <w:sz w:val="16"/>
              </w:rPr>
              <w:t xml:space="preserve">  </w:t>
            </w:r>
            <w:r w:rsidR="00C94186" w:rsidRPr="00C94186">
              <w:rPr>
                <w:sz w:val="16"/>
              </w:rPr>
              <w:t xml:space="preserve">    </w:t>
            </w:r>
          </w:p>
          <w:p w14:paraId="424E7AEA" w14:textId="77777777" w:rsidR="00095ABF" w:rsidRPr="006251D8" w:rsidRDefault="00095ABF" w:rsidP="00095ABF">
            <w:pPr>
              <w:rPr>
                <w:bCs/>
                <w:sz w:val="16"/>
                <w:szCs w:val="16"/>
              </w:rPr>
            </w:pPr>
          </w:p>
          <w:p w14:paraId="100AD6DF" w14:textId="77777777" w:rsidR="00095ABF" w:rsidRPr="006251D8" w:rsidRDefault="00095ABF" w:rsidP="00095ABF">
            <w:pPr>
              <w:pStyle w:val="ListParagraph"/>
              <w:numPr>
                <w:ilvl w:val="0"/>
                <w:numId w:val="34"/>
              </w:numPr>
              <w:ind w:left="342" w:firstLine="18"/>
              <w:rPr>
                <w:bCs/>
                <w:sz w:val="16"/>
                <w:szCs w:val="16"/>
              </w:rPr>
            </w:pPr>
            <w:r w:rsidRPr="006251D8">
              <w:rPr>
                <w:bCs/>
                <w:sz w:val="16"/>
                <w:szCs w:val="16"/>
              </w:rPr>
              <w:t xml:space="preserve">If yes, please describe: </w:t>
            </w:r>
          </w:p>
          <w:p w14:paraId="1AC2AC0D" w14:textId="3C4917F7" w:rsidR="00163B0D" w:rsidRPr="006251D8" w:rsidRDefault="00163B0D" w:rsidP="00B418C3">
            <w:pPr>
              <w:rPr>
                <w:b/>
                <w:bCs/>
                <w:sz w:val="16"/>
                <w:szCs w:val="16"/>
              </w:rPr>
            </w:pPr>
          </w:p>
        </w:tc>
      </w:tr>
      <w:tr w:rsidR="00837A39" w14:paraId="2483ECA3" w14:textId="77777777" w:rsidTr="00814F8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F737D" w14:textId="77777777" w:rsidR="00163B0D" w:rsidRDefault="00163B0D" w:rsidP="00837A39">
            <w:pPr>
              <w:rPr>
                <w:b/>
                <w:sz w:val="16"/>
                <w:szCs w:val="16"/>
              </w:rPr>
            </w:pPr>
          </w:p>
          <w:p w14:paraId="01130594" w14:textId="5B292516" w:rsidR="00837A39" w:rsidRDefault="00C919BD" w:rsidP="00837A39">
            <w:pPr>
              <w:rPr>
                <w:b/>
                <w:sz w:val="16"/>
                <w:szCs w:val="16"/>
              </w:rPr>
            </w:pPr>
            <w:r>
              <w:rPr>
                <w:b/>
                <w:sz w:val="16"/>
                <w:szCs w:val="16"/>
              </w:rPr>
              <w:t>C</w:t>
            </w:r>
            <w:r w:rsidR="006E04E9">
              <w:rPr>
                <w:b/>
                <w:sz w:val="16"/>
                <w:szCs w:val="16"/>
              </w:rPr>
              <w:t>.</w:t>
            </w:r>
          </w:p>
          <w:p w14:paraId="75D05AAA" w14:textId="2AA11799" w:rsidR="00C919BD" w:rsidRDefault="00C919BD"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331A47" w14:textId="77777777" w:rsidR="00822AF3" w:rsidRDefault="00486BAA" w:rsidP="00814F8B">
            <w:pPr>
              <w:rPr>
                <w:b/>
                <w:bCs/>
                <w:sz w:val="20"/>
                <w:szCs w:val="20"/>
              </w:rPr>
            </w:pPr>
            <w:r w:rsidRPr="00486BAA">
              <w:rPr>
                <w:b/>
                <w:bCs/>
                <w:sz w:val="20"/>
                <w:szCs w:val="20"/>
              </w:rPr>
              <w:t xml:space="preserve">Other Document </w:t>
            </w:r>
            <w:r>
              <w:rPr>
                <w:b/>
                <w:bCs/>
                <w:sz w:val="20"/>
                <w:szCs w:val="20"/>
              </w:rPr>
              <w:t xml:space="preserve">and/or Certification </w:t>
            </w:r>
            <w:r w:rsidRPr="00486BAA">
              <w:rPr>
                <w:b/>
                <w:bCs/>
                <w:sz w:val="20"/>
                <w:szCs w:val="20"/>
              </w:rPr>
              <w:t>Requirements</w:t>
            </w:r>
            <w:r>
              <w:rPr>
                <w:b/>
                <w:bCs/>
                <w:sz w:val="20"/>
                <w:szCs w:val="20"/>
              </w:rPr>
              <w:t>.</w:t>
            </w:r>
          </w:p>
        </w:tc>
      </w:tr>
      <w:tr w:rsidR="00EC56E1" w14:paraId="55926D36"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8DEFDFD" w14:textId="77777777" w:rsidR="00EC56E1" w:rsidRDefault="00EC56E1" w:rsidP="00837A39">
            <w:pPr>
              <w:rPr>
                <w:b/>
                <w:sz w:val="16"/>
                <w:szCs w:val="16"/>
              </w:rPr>
            </w:pPr>
          </w:p>
          <w:p w14:paraId="24EA1B76" w14:textId="77777777" w:rsidR="00EC56E1" w:rsidRPr="00EC56E1" w:rsidRDefault="00EC56E1" w:rsidP="00EC56E1">
            <w:pPr>
              <w:rPr>
                <w:b/>
                <w:sz w:val="16"/>
                <w:szCs w:val="16"/>
              </w:rPr>
            </w:pPr>
            <w:r w:rsidRPr="00EC56E1">
              <w:rPr>
                <w:b/>
                <w:sz w:val="16"/>
                <w:szCs w:val="16"/>
              </w:rPr>
              <w:t>C.1</w:t>
            </w:r>
          </w:p>
          <w:p w14:paraId="5F2D40B7" w14:textId="5873ADCA" w:rsidR="00EC56E1" w:rsidRDefault="00EC56E1"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9DEF" w14:textId="77777777" w:rsidR="00EC56E1" w:rsidRPr="00B32F70" w:rsidRDefault="00EC56E1" w:rsidP="00EC56E1">
            <w:pPr>
              <w:rPr>
                <w:b/>
                <w:bCs/>
                <w:sz w:val="16"/>
                <w:szCs w:val="16"/>
              </w:rPr>
            </w:pPr>
          </w:p>
          <w:p w14:paraId="5DE19158" w14:textId="77777777" w:rsidR="00EC56E1" w:rsidRPr="00BE5FE4" w:rsidRDefault="00EC56E1" w:rsidP="00EC56E1">
            <w:pPr>
              <w:rPr>
                <w:bCs/>
                <w:sz w:val="16"/>
                <w:szCs w:val="16"/>
              </w:rPr>
            </w:pPr>
            <w:r w:rsidRPr="00B32F70">
              <w:rPr>
                <w:b/>
                <w:bCs/>
                <w:sz w:val="16"/>
                <w:szCs w:val="16"/>
              </w:rPr>
              <w:t xml:space="preserve">Resident Advisory Board (RAB) Comments.   </w:t>
            </w:r>
          </w:p>
          <w:p w14:paraId="3191CDA9" w14:textId="77777777" w:rsidR="00EC56E1" w:rsidRDefault="00EC56E1" w:rsidP="00EC56E1">
            <w:pPr>
              <w:rPr>
                <w:bCs/>
                <w:sz w:val="16"/>
                <w:szCs w:val="16"/>
              </w:rPr>
            </w:pPr>
          </w:p>
          <w:p w14:paraId="418BAD6D" w14:textId="1C0141EA" w:rsidR="00EC56E1" w:rsidRPr="00DE62BF" w:rsidRDefault="00EC56E1" w:rsidP="00EC56E1">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w:t>
            </w:r>
            <w:r w:rsidR="00E40EE7">
              <w:rPr>
                <w:bCs/>
                <w:sz w:val="16"/>
                <w:szCs w:val="16"/>
              </w:rPr>
              <w:t>have</w:t>
            </w:r>
            <w:r w:rsidR="00E40EE7" w:rsidRPr="00DE62BF">
              <w:rPr>
                <w:bCs/>
                <w:sz w:val="16"/>
                <w:szCs w:val="16"/>
              </w:rPr>
              <w:t xml:space="preserve"> </w:t>
            </w:r>
            <w:r w:rsidRPr="00DE62BF">
              <w:rPr>
                <w:bCs/>
                <w:sz w:val="16"/>
                <w:szCs w:val="16"/>
              </w:rPr>
              <w:t xml:space="preserve">comments to the PHA Plan? </w:t>
            </w:r>
          </w:p>
          <w:p w14:paraId="2689110E" w14:textId="77777777" w:rsidR="00EC56E1" w:rsidRPr="00DE62BF" w:rsidRDefault="00EC56E1" w:rsidP="00EC56E1"/>
          <w:p w14:paraId="7360137C" w14:textId="77777777" w:rsidR="00EC56E1" w:rsidRPr="00BE5FE4" w:rsidRDefault="00EC56E1" w:rsidP="00EC56E1">
            <w:pPr>
              <w:rPr>
                <w:bCs/>
                <w:sz w:val="16"/>
                <w:szCs w:val="16"/>
              </w:rPr>
            </w:pPr>
            <w:r w:rsidRPr="00BE5FE4">
              <w:rPr>
                <w:bCs/>
                <w:sz w:val="16"/>
                <w:szCs w:val="16"/>
              </w:rPr>
              <w:t xml:space="preserve">Y     N   </w:t>
            </w:r>
          </w:p>
          <w:p w14:paraId="47D86E3D" w14:textId="44F0823E" w:rsidR="00EC56E1" w:rsidRPr="00BE5FE4" w:rsidRDefault="00EC56E1" w:rsidP="00EC56E1">
            <w:pPr>
              <w:rPr>
                <w:bCs/>
                <w:sz w:val="16"/>
                <w:szCs w:val="16"/>
              </w:rPr>
            </w:pPr>
            <w:r w:rsidRPr="00BE5FE4">
              <w:rPr>
                <w:bCs/>
                <w:sz w:val="16"/>
                <w:szCs w:val="16"/>
              </w:rPr>
              <w:fldChar w:fldCharType="begin">
                <w:ffData>
                  <w:name w:val="Check1"/>
                  <w:enabled/>
                  <w:calcOnExit w:val="0"/>
                  <w:checkBox>
                    <w:sizeAuto/>
                    <w:default w:val="0"/>
                  </w:checkBox>
                </w:ffData>
              </w:fldChar>
            </w:r>
            <w:r w:rsidRPr="00BE5FE4">
              <w:rPr>
                <w:bCs/>
                <w:sz w:val="16"/>
                <w:szCs w:val="16"/>
              </w:rPr>
              <w:instrText xml:space="preserve"> FORMCHECKBOX </w:instrText>
            </w:r>
            <w:r w:rsidR="006659AA">
              <w:rPr>
                <w:bCs/>
                <w:sz w:val="16"/>
                <w:szCs w:val="16"/>
              </w:rPr>
            </w:r>
            <w:r w:rsidR="006659AA">
              <w:rPr>
                <w:bCs/>
                <w:sz w:val="16"/>
                <w:szCs w:val="16"/>
              </w:rPr>
              <w:fldChar w:fldCharType="separate"/>
            </w:r>
            <w:r w:rsidRPr="00BE5FE4">
              <w:rPr>
                <w:bCs/>
                <w:sz w:val="16"/>
                <w:szCs w:val="16"/>
              </w:rPr>
              <w:fldChar w:fldCharType="end"/>
            </w:r>
            <w:r w:rsidRPr="00BE5FE4">
              <w:rPr>
                <w:bCs/>
                <w:sz w:val="16"/>
                <w:szCs w:val="16"/>
              </w:rPr>
              <w:t xml:space="preserve">  </w:t>
            </w:r>
            <w:r w:rsidR="006659AA">
              <w:rPr>
                <w:bCs/>
                <w:sz w:val="16"/>
                <w:szCs w:val="16"/>
              </w:rPr>
              <w:fldChar w:fldCharType="begin">
                <w:ffData>
                  <w:name w:val=""/>
                  <w:enabled/>
                  <w:calcOnExit w:val="0"/>
                  <w:checkBox>
                    <w:sizeAuto/>
                    <w:default w:val="0"/>
                  </w:checkBox>
                </w:ffData>
              </w:fldChar>
            </w:r>
            <w:r w:rsidR="006659AA">
              <w:rPr>
                <w:bCs/>
                <w:sz w:val="16"/>
                <w:szCs w:val="16"/>
              </w:rPr>
              <w:instrText xml:space="preserve"> FORMCHECKBOX </w:instrText>
            </w:r>
            <w:r w:rsidR="006659AA">
              <w:rPr>
                <w:bCs/>
                <w:sz w:val="16"/>
                <w:szCs w:val="16"/>
              </w:rPr>
            </w:r>
            <w:r w:rsidR="006659AA">
              <w:rPr>
                <w:bCs/>
                <w:sz w:val="16"/>
                <w:szCs w:val="16"/>
              </w:rPr>
              <w:fldChar w:fldCharType="end"/>
            </w:r>
            <w:r w:rsidRPr="00BE5FE4">
              <w:rPr>
                <w:bCs/>
                <w:sz w:val="16"/>
                <w:szCs w:val="16"/>
              </w:rPr>
              <w:t xml:space="preserve">  </w:t>
            </w:r>
          </w:p>
          <w:p w14:paraId="5509ED1B" w14:textId="77777777" w:rsidR="00EC56E1" w:rsidRDefault="00EC56E1" w:rsidP="00EC56E1">
            <w:pPr>
              <w:rPr>
                <w:bCs/>
                <w:sz w:val="16"/>
                <w:szCs w:val="16"/>
              </w:rPr>
            </w:pPr>
          </w:p>
          <w:p w14:paraId="78DA0191" w14:textId="77777777" w:rsidR="00EC56E1" w:rsidRPr="002A5CA7" w:rsidRDefault="00EC56E1" w:rsidP="00EC56E1">
            <w:pPr>
              <w:pStyle w:val="ListParagraph"/>
              <w:numPr>
                <w:ilvl w:val="0"/>
                <w:numId w:val="32"/>
              </w:numPr>
              <w:rPr>
                <w:bCs/>
                <w:sz w:val="16"/>
                <w:szCs w:val="16"/>
              </w:rPr>
            </w:pPr>
            <w:r w:rsidRPr="002A5CA7">
              <w:rPr>
                <w:bCs/>
                <w:sz w:val="16"/>
                <w:szCs w:val="16"/>
              </w:rPr>
              <w:t>If yes, comments must be submitted by the PHA as an attachment to the PHA Plan.  PHAs must also include a narrative describing their analysis of the RAB recommendations and the decisions made on these recommendations.</w:t>
            </w:r>
          </w:p>
          <w:p w14:paraId="66188425" w14:textId="77777777" w:rsidR="00EC56E1" w:rsidRPr="00486BAA" w:rsidRDefault="00EC56E1" w:rsidP="00814F8B">
            <w:pPr>
              <w:rPr>
                <w:b/>
                <w:bCs/>
                <w:sz w:val="20"/>
                <w:szCs w:val="20"/>
              </w:rPr>
            </w:pPr>
          </w:p>
        </w:tc>
      </w:tr>
      <w:tr w:rsidR="00EC56E1" w14:paraId="40DD40E6" w14:textId="77777777" w:rsidTr="00EC56E1">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12E8F7" w14:textId="77777777" w:rsidR="00EC56E1" w:rsidRDefault="00EC56E1" w:rsidP="00837A39">
            <w:pPr>
              <w:rPr>
                <w:b/>
                <w:sz w:val="16"/>
                <w:szCs w:val="16"/>
              </w:rPr>
            </w:pPr>
          </w:p>
          <w:p w14:paraId="54751585" w14:textId="5A221B8F" w:rsidR="00EC56E1" w:rsidRDefault="00EC56E1" w:rsidP="00837A39">
            <w:pPr>
              <w:rPr>
                <w:b/>
                <w:sz w:val="16"/>
                <w:szCs w:val="16"/>
              </w:rPr>
            </w:pPr>
            <w:r>
              <w:rPr>
                <w:b/>
                <w:bCs/>
                <w:sz w:val="16"/>
                <w:szCs w:val="16"/>
              </w:rPr>
              <w:t>C.2</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B5794" w14:textId="77777777" w:rsidR="00EC56E1" w:rsidRDefault="00EC56E1" w:rsidP="00EC56E1">
            <w:pPr>
              <w:rPr>
                <w:rFonts w:ascii="Calibri" w:hAnsi="Calibri"/>
                <w:b/>
                <w:bCs/>
                <w:sz w:val="16"/>
                <w:szCs w:val="16"/>
              </w:rPr>
            </w:pPr>
            <w:r>
              <w:rPr>
                <w:b/>
                <w:bCs/>
                <w:sz w:val="16"/>
                <w:szCs w:val="16"/>
              </w:rPr>
              <w:t xml:space="preserve">Certification by State or Local Officials. </w:t>
            </w:r>
          </w:p>
          <w:p w14:paraId="185BBEC8" w14:textId="77777777" w:rsidR="00EC56E1" w:rsidRDefault="00EC56E1" w:rsidP="00EC56E1">
            <w:pPr>
              <w:rPr>
                <w:b/>
                <w:bCs/>
                <w:sz w:val="16"/>
                <w:szCs w:val="16"/>
              </w:rPr>
            </w:pPr>
          </w:p>
          <w:p w14:paraId="12B2B56F" w14:textId="64A6BB57" w:rsidR="00EC56E1" w:rsidRDefault="006659AA" w:rsidP="00EC56E1">
            <w:pPr>
              <w:rPr>
                <w:sz w:val="16"/>
                <w:szCs w:val="16"/>
              </w:rPr>
            </w:pPr>
            <w:hyperlink r:id="rId16" w:history="1">
              <w:r w:rsidR="00EC56E1">
                <w:rPr>
                  <w:rStyle w:val="Hyperlink"/>
                  <w:sz w:val="16"/>
                  <w:szCs w:val="16"/>
                </w:rPr>
                <w:t>Form HUD</w:t>
              </w:r>
              <w:r w:rsidR="007112F8">
                <w:rPr>
                  <w:rStyle w:val="Hyperlink"/>
                  <w:sz w:val="16"/>
                  <w:szCs w:val="16"/>
                </w:rPr>
                <w:t>-</w:t>
              </w:r>
              <w:r w:rsidR="00EC56E1">
                <w:rPr>
                  <w:rStyle w:val="Hyperlink"/>
                  <w:sz w:val="16"/>
                  <w:szCs w:val="16"/>
                </w:rPr>
                <w:t>50077-SL</w:t>
              </w:r>
            </w:hyperlink>
            <w:r w:rsidR="00EC56E1">
              <w:rPr>
                <w:sz w:val="16"/>
                <w:szCs w:val="16"/>
              </w:rPr>
              <w:t xml:space="preserve">, </w:t>
            </w:r>
            <w:r w:rsidR="00EC56E1">
              <w:rPr>
                <w:i/>
                <w:iCs/>
                <w:sz w:val="16"/>
                <w:szCs w:val="16"/>
              </w:rPr>
              <w:t>Certification by State or Local Officials of PHA Plans Consistency with the Consolidated Plan</w:t>
            </w:r>
            <w:r w:rsidR="00EC56E1">
              <w:rPr>
                <w:sz w:val="16"/>
                <w:szCs w:val="16"/>
              </w:rPr>
              <w:t>, must be submitted by the PHA as an electronic attachment to the PHA Plan.</w:t>
            </w:r>
          </w:p>
          <w:p w14:paraId="2AC774EC" w14:textId="77777777" w:rsidR="00EC56E1" w:rsidRPr="00B32F70" w:rsidRDefault="00EC56E1" w:rsidP="00EC56E1">
            <w:pPr>
              <w:rPr>
                <w:b/>
                <w:bCs/>
                <w:sz w:val="16"/>
                <w:szCs w:val="16"/>
              </w:rPr>
            </w:pPr>
          </w:p>
        </w:tc>
      </w:tr>
      <w:tr w:rsidR="00837A39" w14:paraId="02E59C59"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40699D3F" w14:textId="77777777" w:rsidR="00837A39" w:rsidRDefault="00837A39" w:rsidP="00837A39">
            <w:pPr>
              <w:jc w:val="center"/>
              <w:rPr>
                <w:rFonts w:eastAsia="Calibri"/>
                <w:b/>
                <w:bCs/>
                <w:sz w:val="16"/>
                <w:szCs w:val="16"/>
              </w:rPr>
            </w:pPr>
          </w:p>
          <w:p w14:paraId="2EC24F3B" w14:textId="5480AC56" w:rsidR="00837A39" w:rsidRDefault="00486BAA" w:rsidP="00486BAA">
            <w:pPr>
              <w:jc w:val="center"/>
              <w:rPr>
                <w:rFonts w:eastAsia="Calibri"/>
                <w:b/>
                <w:bCs/>
                <w:sz w:val="20"/>
                <w:szCs w:val="20"/>
              </w:rPr>
            </w:pPr>
            <w:r>
              <w:rPr>
                <w:b/>
                <w:bCs/>
                <w:sz w:val="16"/>
                <w:szCs w:val="16"/>
              </w:rPr>
              <w:t>C</w:t>
            </w:r>
            <w:r w:rsidR="00837A39">
              <w:rPr>
                <w:b/>
                <w:bCs/>
                <w:sz w:val="16"/>
                <w:szCs w:val="16"/>
              </w:rPr>
              <w:t>.</w:t>
            </w:r>
            <w:r w:rsidR="00EC56E1">
              <w:rPr>
                <w:b/>
                <w:bCs/>
                <w:sz w:val="16"/>
                <w:szCs w:val="16"/>
              </w:rPr>
              <w:t>3</w:t>
            </w:r>
          </w:p>
        </w:tc>
        <w:tc>
          <w:tcPr>
            <w:tcW w:w="9720" w:type="dxa"/>
            <w:gridSpan w:val="6"/>
            <w:tcBorders>
              <w:top w:val="single" w:sz="4" w:space="0" w:color="auto"/>
              <w:left w:val="single" w:sz="4" w:space="0" w:color="auto"/>
              <w:bottom w:val="single" w:sz="4" w:space="0" w:color="auto"/>
              <w:right w:val="single" w:sz="4" w:space="0" w:color="auto"/>
            </w:tcBorders>
          </w:tcPr>
          <w:p w14:paraId="6F666000" w14:textId="77777777" w:rsidR="00837A39" w:rsidRDefault="00837A39" w:rsidP="00837A39">
            <w:pPr>
              <w:rPr>
                <w:rFonts w:eastAsia="Calibri"/>
                <w:b/>
                <w:bCs/>
                <w:sz w:val="16"/>
                <w:szCs w:val="16"/>
              </w:rPr>
            </w:pPr>
          </w:p>
          <w:p w14:paraId="457DCA79" w14:textId="2D4A12E2" w:rsidR="00837A39" w:rsidRDefault="00837A39" w:rsidP="00837A39">
            <w:pPr>
              <w:rPr>
                <w:rFonts w:ascii="Calibri" w:hAnsi="Calibri"/>
                <w:b/>
                <w:bCs/>
                <w:sz w:val="16"/>
                <w:szCs w:val="16"/>
              </w:rPr>
            </w:pPr>
            <w:r>
              <w:rPr>
                <w:b/>
                <w:bCs/>
                <w:sz w:val="16"/>
                <w:szCs w:val="16"/>
              </w:rPr>
              <w:t>Civil Rights Certification</w:t>
            </w:r>
            <w:r w:rsidR="00EC56E1">
              <w:t>/</w:t>
            </w:r>
            <w:r w:rsidR="00EC56E1" w:rsidRPr="00EC56E1">
              <w:rPr>
                <w:b/>
                <w:bCs/>
                <w:sz w:val="16"/>
                <w:szCs w:val="16"/>
              </w:rPr>
              <w:t>Certification Listing Policies and Programs that the PHA has Revised since Submission of its Last Annual Plan</w:t>
            </w:r>
            <w:r w:rsidR="00EC56E1">
              <w:rPr>
                <w:b/>
                <w:bCs/>
                <w:sz w:val="16"/>
                <w:szCs w:val="16"/>
              </w:rPr>
              <w:t>.</w:t>
            </w:r>
          </w:p>
          <w:p w14:paraId="05CD6225" w14:textId="77777777" w:rsidR="00837A39" w:rsidRDefault="00837A39" w:rsidP="00837A39">
            <w:pPr>
              <w:ind w:left="-18" w:firstLine="18"/>
              <w:rPr>
                <w:b/>
                <w:bCs/>
                <w:sz w:val="16"/>
                <w:szCs w:val="16"/>
              </w:rPr>
            </w:pPr>
          </w:p>
          <w:p w14:paraId="0587F227" w14:textId="23F08F70" w:rsidR="00EE7049" w:rsidRPr="00EE7049" w:rsidRDefault="00BA7B8B" w:rsidP="00EE7049">
            <w:pPr>
              <w:rPr>
                <w:bCs/>
                <w:i/>
                <w:iCs/>
                <w:sz w:val="16"/>
                <w:szCs w:val="16"/>
              </w:rPr>
            </w:pPr>
            <w:r>
              <w:rPr>
                <w:iCs/>
                <w:sz w:val="16"/>
                <w:szCs w:val="16"/>
                <w:u w:val="single"/>
              </w:rPr>
              <w:t>Form 50077-</w:t>
            </w:r>
            <w:r w:rsidR="008F3A84">
              <w:rPr>
                <w:iCs/>
                <w:sz w:val="16"/>
                <w:szCs w:val="16"/>
                <w:u w:val="single"/>
              </w:rPr>
              <w:t>ST-HCV</w:t>
            </w:r>
            <w:r>
              <w:rPr>
                <w:iCs/>
                <w:sz w:val="16"/>
                <w:szCs w:val="16"/>
                <w:u w:val="single"/>
              </w:rPr>
              <w:t>-HP</w:t>
            </w:r>
            <w:r>
              <w:rPr>
                <w:iCs/>
                <w:sz w:val="16"/>
                <w:szCs w:val="16"/>
              </w:rPr>
              <w:t xml:space="preserve">, </w:t>
            </w:r>
            <w:r w:rsidR="00EE7049" w:rsidRPr="00EE7049">
              <w:rPr>
                <w:bCs/>
                <w:i/>
                <w:iCs/>
                <w:sz w:val="16"/>
                <w:szCs w:val="16"/>
              </w:rPr>
              <w:t xml:space="preserve">PHA Certifications of Compliance with PHA Plan, Civil Rights, and Related Laws and Regulations </w:t>
            </w:r>
          </w:p>
          <w:p w14:paraId="333AE548" w14:textId="6390DD32" w:rsidR="00837A39" w:rsidRDefault="00EE7049" w:rsidP="00EE7049">
            <w:pPr>
              <w:rPr>
                <w:sz w:val="16"/>
                <w:szCs w:val="16"/>
              </w:rPr>
            </w:pPr>
            <w:r w:rsidRPr="00EE7049">
              <w:rPr>
                <w:bCs/>
                <w:i/>
                <w:iCs/>
                <w:sz w:val="16"/>
                <w:szCs w:val="16"/>
              </w:rPr>
              <w:t>Including PHA Plan Elements that Have Changed</w:t>
            </w:r>
            <w:r w:rsidR="00837A39">
              <w:rPr>
                <w:i/>
                <w:iCs/>
                <w:sz w:val="16"/>
                <w:szCs w:val="16"/>
              </w:rPr>
              <w:t xml:space="preserve"> </w:t>
            </w:r>
            <w:r w:rsidR="00837A39">
              <w:rPr>
                <w:sz w:val="16"/>
                <w:szCs w:val="16"/>
              </w:rPr>
              <w:t>must be submitted by the PHA as an electronic attachment to the PHA Plan.</w:t>
            </w:r>
          </w:p>
          <w:p w14:paraId="757ACBB4" w14:textId="77777777" w:rsidR="00822AF3" w:rsidRPr="00BA7B8B" w:rsidRDefault="00822AF3" w:rsidP="00F7386D">
            <w:pPr>
              <w:rPr>
                <w:b/>
                <w:bCs/>
                <w:iCs/>
                <w:sz w:val="16"/>
                <w:szCs w:val="16"/>
              </w:rPr>
            </w:pPr>
          </w:p>
        </w:tc>
      </w:tr>
      <w:tr w:rsidR="00EC56E1" w14:paraId="4A4E7212" w14:textId="77777777" w:rsidTr="00DD61AA">
        <w:trPr>
          <w:cantSplit/>
          <w:trHeight w:val="70"/>
        </w:trPr>
        <w:tc>
          <w:tcPr>
            <w:tcW w:w="540" w:type="dxa"/>
            <w:tcBorders>
              <w:top w:val="single" w:sz="4" w:space="0" w:color="auto"/>
              <w:left w:val="single" w:sz="4" w:space="0" w:color="auto"/>
              <w:bottom w:val="single" w:sz="4" w:space="0" w:color="auto"/>
              <w:right w:val="single" w:sz="4" w:space="0" w:color="auto"/>
            </w:tcBorders>
          </w:tcPr>
          <w:p w14:paraId="6E8F335F" w14:textId="77777777" w:rsidR="00EC56E1" w:rsidRDefault="00EC56E1" w:rsidP="00C919BD">
            <w:pPr>
              <w:rPr>
                <w:b/>
                <w:sz w:val="16"/>
                <w:szCs w:val="16"/>
              </w:rPr>
            </w:pPr>
          </w:p>
          <w:p w14:paraId="21F86AC5" w14:textId="72A37FF4" w:rsidR="00EC56E1" w:rsidRDefault="00EC56E1" w:rsidP="00486BAA">
            <w:pPr>
              <w:rPr>
                <w:rFonts w:eastAsia="Calibri"/>
                <w:b/>
                <w:bCs/>
                <w:sz w:val="16"/>
                <w:szCs w:val="16"/>
              </w:rPr>
            </w:pPr>
            <w:r>
              <w:rPr>
                <w:b/>
                <w:bCs/>
                <w:sz w:val="16"/>
                <w:szCs w:val="16"/>
              </w:rPr>
              <w:t>C.4</w:t>
            </w:r>
          </w:p>
        </w:tc>
        <w:tc>
          <w:tcPr>
            <w:tcW w:w="9720" w:type="dxa"/>
            <w:gridSpan w:val="6"/>
            <w:tcBorders>
              <w:top w:val="single" w:sz="4" w:space="0" w:color="auto"/>
              <w:left w:val="single" w:sz="4" w:space="0" w:color="auto"/>
              <w:bottom w:val="single" w:sz="4" w:space="0" w:color="auto"/>
              <w:right w:val="single" w:sz="4" w:space="0" w:color="auto"/>
            </w:tcBorders>
          </w:tcPr>
          <w:p w14:paraId="0F1E1C05" w14:textId="77777777" w:rsidR="009170E9" w:rsidRDefault="009170E9" w:rsidP="00C919BD">
            <w:pPr>
              <w:rPr>
                <w:b/>
                <w:bCs/>
                <w:iCs/>
                <w:sz w:val="16"/>
                <w:szCs w:val="16"/>
              </w:rPr>
            </w:pPr>
          </w:p>
          <w:p w14:paraId="6968B75D" w14:textId="23264B29" w:rsidR="00EC56E1" w:rsidRDefault="00EC56E1" w:rsidP="00C919BD">
            <w:pPr>
              <w:rPr>
                <w:bCs/>
                <w:iCs/>
                <w:sz w:val="16"/>
                <w:szCs w:val="16"/>
              </w:rPr>
            </w:pPr>
            <w:r w:rsidRPr="00163B0D">
              <w:rPr>
                <w:b/>
                <w:bCs/>
                <w:iCs/>
                <w:sz w:val="16"/>
                <w:szCs w:val="16"/>
              </w:rPr>
              <w:t xml:space="preserve">Challenged Elements. </w:t>
            </w:r>
            <w:r w:rsidRPr="002A5CA7">
              <w:rPr>
                <w:bCs/>
                <w:iCs/>
                <w:sz w:val="16"/>
                <w:szCs w:val="16"/>
              </w:rPr>
              <w:t>If any element of the PHA Plan is challenged, a PHA must include such information as an attachment with a description of any challenges to Plan elements, the source of the challenge, and the PHA’s response</w:t>
            </w:r>
            <w:r w:rsidR="00B71566">
              <w:rPr>
                <w:bCs/>
                <w:iCs/>
                <w:sz w:val="16"/>
                <w:szCs w:val="16"/>
              </w:rPr>
              <w:t xml:space="preserve"> </w:t>
            </w:r>
            <w:r w:rsidR="00B71566">
              <w:rPr>
                <w:sz w:val="16"/>
                <w:szCs w:val="16"/>
              </w:rPr>
              <w:t>to the public</w:t>
            </w:r>
            <w:r w:rsidRPr="002A5CA7">
              <w:rPr>
                <w:bCs/>
                <w:iCs/>
                <w:sz w:val="16"/>
                <w:szCs w:val="16"/>
              </w:rPr>
              <w:t>.</w:t>
            </w:r>
          </w:p>
          <w:p w14:paraId="5CAB6A07" w14:textId="77777777" w:rsidR="006D3DB3" w:rsidRPr="002A5CA7" w:rsidRDefault="006D3DB3" w:rsidP="00C919BD">
            <w:pPr>
              <w:rPr>
                <w:bCs/>
                <w:sz w:val="16"/>
                <w:szCs w:val="16"/>
              </w:rPr>
            </w:pPr>
          </w:p>
          <w:p w14:paraId="54DFB7D3" w14:textId="579A9111" w:rsidR="00BF3BB3" w:rsidRPr="00DD61AA" w:rsidRDefault="00BF3BB3" w:rsidP="00DD61AA">
            <w:pPr>
              <w:numPr>
                <w:ilvl w:val="0"/>
                <w:numId w:val="31"/>
              </w:numPr>
              <w:rPr>
                <w:sz w:val="16"/>
                <w:szCs w:val="16"/>
              </w:rPr>
            </w:pPr>
            <w:r>
              <w:rPr>
                <w:sz w:val="16"/>
                <w:szCs w:val="16"/>
              </w:rPr>
              <w:t>Did the public challenge any elements of the Plan?</w:t>
            </w:r>
          </w:p>
          <w:p w14:paraId="259BF5AB" w14:textId="77777777" w:rsidR="00BF3BB3" w:rsidRPr="00C60FB1" w:rsidRDefault="00BF3BB3" w:rsidP="00BF3BB3">
            <w:pPr>
              <w:ind w:left="721"/>
              <w:rPr>
                <w:bCs/>
                <w:sz w:val="16"/>
                <w:szCs w:val="16"/>
              </w:rPr>
            </w:pPr>
            <w:r w:rsidRPr="00C60FB1">
              <w:rPr>
                <w:bCs/>
                <w:sz w:val="16"/>
                <w:szCs w:val="16"/>
              </w:rPr>
              <w:t xml:space="preserve">Y     N   </w:t>
            </w:r>
          </w:p>
          <w:p w14:paraId="1F06BFA3" w14:textId="16AA035D" w:rsidR="00BF3BB3" w:rsidRPr="006D3DB3" w:rsidRDefault="00BF3BB3" w:rsidP="006D3DB3">
            <w:pPr>
              <w:ind w:left="721"/>
              <w:rPr>
                <w:bCs/>
                <w:sz w:val="16"/>
                <w:szCs w:val="16"/>
              </w:rPr>
            </w:pPr>
            <w:r w:rsidRPr="00C60FB1">
              <w:rPr>
                <w:bCs/>
                <w:sz w:val="16"/>
                <w:szCs w:val="16"/>
              </w:rPr>
              <w:fldChar w:fldCharType="begin">
                <w:ffData>
                  <w:name w:val="Check1"/>
                  <w:enabled/>
                  <w:calcOnExit w:val="0"/>
                  <w:checkBox>
                    <w:sizeAuto/>
                    <w:default w:val="0"/>
                  </w:checkBox>
                </w:ffData>
              </w:fldChar>
            </w:r>
            <w:r w:rsidRPr="00C60FB1">
              <w:rPr>
                <w:bCs/>
                <w:sz w:val="16"/>
                <w:szCs w:val="16"/>
              </w:rPr>
              <w:instrText xml:space="preserve"> FORMCHECKBOX </w:instrText>
            </w:r>
            <w:r w:rsidR="006659AA">
              <w:rPr>
                <w:bCs/>
                <w:sz w:val="16"/>
                <w:szCs w:val="16"/>
              </w:rPr>
            </w:r>
            <w:r w:rsidR="006659AA">
              <w:rPr>
                <w:bCs/>
                <w:sz w:val="16"/>
                <w:szCs w:val="16"/>
              </w:rPr>
              <w:fldChar w:fldCharType="separate"/>
            </w:r>
            <w:r w:rsidRPr="00C60FB1">
              <w:rPr>
                <w:bCs/>
                <w:sz w:val="16"/>
                <w:szCs w:val="16"/>
              </w:rPr>
              <w:fldChar w:fldCharType="end"/>
            </w:r>
            <w:r w:rsidRPr="00C60FB1">
              <w:rPr>
                <w:bCs/>
                <w:sz w:val="16"/>
                <w:szCs w:val="16"/>
              </w:rPr>
              <w:t xml:space="preserve">  </w:t>
            </w:r>
            <w:r w:rsidR="00C066ED">
              <w:rPr>
                <w:bCs/>
                <w:sz w:val="16"/>
                <w:szCs w:val="16"/>
              </w:rPr>
              <w:fldChar w:fldCharType="begin">
                <w:ffData>
                  <w:name w:val=""/>
                  <w:enabled/>
                  <w:calcOnExit w:val="0"/>
                  <w:checkBox>
                    <w:sizeAuto/>
                    <w:default w:val="0"/>
                  </w:checkBox>
                </w:ffData>
              </w:fldChar>
            </w:r>
            <w:r w:rsidR="00C066ED">
              <w:rPr>
                <w:bCs/>
                <w:sz w:val="16"/>
                <w:szCs w:val="16"/>
              </w:rPr>
              <w:instrText xml:space="preserve"> FORMCHECKBOX </w:instrText>
            </w:r>
            <w:r w:rsidR="006659AA">
              <w:rPr>
                <w:bCs/>
                <w:sz w:val="16"/>
                <w:szCs w:val="16"/>
              </w:rPr>
            </w:r>
            <w:r w:rsidR="006659AA">
              <w:rPr>
                <w:bCs/>
                <w:sz w:val="16"/>
                <w:szCs w:val="16"/>
              </w:rPr>
              <w:fldChar w:fldCharType="separate"/>
            </w:r>
            <w:r w:rsidR="00C066ED">
              <w:rPr>
                <w:bCs/>
                <w:sz w:val="16"/>
                <w:szCs w:val="16"/>
              </w:rPr>
              <w:fldChar w:fldCharType="end"/>
            </w:r>
            <w:r w:rsidRPr="00C60FB1">
              <w:rPr>
                <w:bCs/>
                <w:sz w:val="16"/>
                <w:szCs w:val="16"/>
              </w:rPr>
              <w:t xml:space="preserve">  </w:t>
            </w:r>
          </w:p>
          <w:p w14:paraId="1CFD6321" w14:textId="77777777" w:rsidR="00896A47" w:rsidRDefault="00BF3BB3" w:rsidP="00095ABF">
            <w:pPr>
              <w:rPr>
                <w:sz w:val="16"/>
                <w:szCs w:val="16"/>
              </w:rPr>
            </w:pPr>
            <w:r>
              <w:rPr>
                <w:sz w:val="16"/>
                <w:szCs w:val="16"/>
              </w:rPr>
              <w:t xml:space="preserve">                 </w:t>
            </w:r>
          </w:p>
          <w:p w14:paraId="7074F168" w14:textId="3FD09C3D" w:rsidR="00EE4587" w:rsidRDefault="00BF3BB3" w:rsidP="00095ABF">
            <w:pPr>
              <w:rPr>
                <w:sz w:val="16"/>
                <w:szCs w:val="16"/>
              </w:rPr>
            </w:pPr>
            <w:r>
              <w:rPr>
                <w:sz w:val="16"/>
                <w:szCs w:val="16"/>
              </w:rPr>
              <w:t xml:space="preserve"> If yes, include </w:t>
            </w:r>
            <w:r w:rsidRPr="00C60FB1">
              <w:rPr>
                <w:sz w:val="16"/>
                <w:szCs w:val="16"/>
              </w:rPr>
              <w:t>Challenged</w:t>
            </w:r>
            <w:r>
              <w:rPr>
                <w:sz w:val="16"/>
                <w:szCs w:val="16"/>
              </w:rPr>
              <w:t xml:space="preserve"> Elements.</w:t>
            </w:r>
          </w:p>
          <w:p w14:paraId="2B65020B" w14:textId="77777777" w:rsidR="00896A47" w:rsidRDefault="00896A47" w:rsidP="00095ABF">
            <w:pPr>
              <w:rPr>
                <w:sz w:val="16"/>
                <w:szCs w:val="16"/>
              </w:rPr>
            </w:pPr>
          </w:p>
          <w:p w14:paraId="7CA3AFBF" w14:textId="77777777" w:rsidR="00EC56E1" w:rsidRDefault="00EC56E1" w:rsidP="00095ABF">
            <w:pPr>
              <w:rPr>
                <w:rFonts w:eastAsia="Calibri"/>
                <w:b/>
                <w:bCs/>
                <w:sz w:val="20"/>
                <w:szCs w:val="20"/>
              </w:rPr>
            </w:pPr>
          </w:p>
          <w:p w14:paraId="6D06976D" w14:textId="77777777" w:rsidR="00820AA2" w:rsidRDefault="00820AA2" w:rsidP="00095ABF">
            <w:pPr>
              <w:rPr>
                <w:rFonts w:eastAsia="Calibri"/>
                <w:b/>
                <w:bCs/>
                <w:sz w:val="20"/>
                <w:szCs w:val="20"/>
              </w:rPr>
            </w:pPr>
          </w:p>
          <w:p w14:paraId="6F5E22B3" w14:textId="77777777" w:rsidR="00820AA2" w:rsidRDefault="00820AA2" w:rsidP="00095ABF">
            <w:pPr>
              <w:rPr>
                <w:rFonts w:eastAsia="Calibri"/>
                <w:b/>
                <w:bCs/>
                <w:sz w:val="20"/>
                <w:szCs w:val="20"/>
              </w:rPr>
            </w:pPr>
          </w:p>
          <w:p w14:paraId="2C0DCE5B" w14:textId="77777777" w:rsidR="00820AA2" w:rsidRDefault="00820AA2" w:rsidP="00095ABF">
            <w:pPr>
              <w:rPr>
                <w:rFonts w:eastAsia="Calibri"/>
                <w:b/>
                <w:bCs/>
                <w:sz w:val="20"/>
                <w:szCs w:val="20"/>
              </w:rPr>
            </w:pPr>
          </w:p>
          <w:p w14:paraId="5C093464" w14:textId="77777777" w:rsidR="00820AA2" w:rsidRDefault="00820AA2" w:rsidP="00095ABF">
            <w:pPr>
              <w:rPr>
                <w:rFonts w:eastAsia="Calibri"/>
                <w:b/>
                <w:bCs/>
                <w:sz w:val="20"/>
                <w:szCs w:val="20"/>
              </w:rPr>
            </w:pPr>
          </w:p>
          <w:p w14:paraId="704FB844" w14:textId="77777777" w:rsidR="00820AA2" w:rsidRDefault="00820AA2" w:rsidP="00095ABF">
            <w:pPr>
              <w:rPr>
                <w:rFonts w:eastAsia="Calibri"/>
                <w:b/>
                <w:bCs/>
                <w:sz w:val="20"/>
                <w:szCs w:val="20"/>
              </w:rPr>
            </w:pPr>
          </w:p>
          <w:p w14:paraId="320F41ED" w14:textId="77777777" w:rsidR="00820AA2" w:rsidRDefault="00820AA2" w:rsidP="00095ABF">
            <w:pPr>
              <w:rPr>
                <w:rFonts w:eastAsia="Calibri"/>
                <w:b/>
                <w:bCs/>
                <w:sz w:val="20"/>
                <w:szCs w:val="20"/>
              </w:rPr>
            </w:pPr>
          </w:p>
          <w:p w14:paraId="3A25B3BF" w14:textId="77777777" w:rsidR="00820AA2" w:rsidRDefault="00820AA2" w:rsidP="00095ABF">
            <w:pPr>
              <w:rPr>
                <w:rFonts w:eastAsia="Calibri"/>
                <w:b/>
                <w:bCs/>
                <w:sz w:val="20"/>
                <w:szCs w:val="20"/>
              </w:rPr>
            </w:pPr>
          </w:p>
          <w:p w14:paraId="2B52DD71" w14:textId="77777777" w:rsidR="00820AA2" w:rsidRDefault="00820AA2" w:rsidP="00095ABF">
            <w:pPr>
              <w:rPr>
                <w:rFonts w:eastAsia="Calibri"/>
                <w:b/>
                <w:bCs/>
                <w:sz w:val="20"/>
                <w:szCs w:val="20"/>
              </w:rPr>
            </w:pPr>
          </w:p>
          <w:p w14:paraId="7284E50B" w14:textId="77777777" w:rsidR="00820AA2" w:rsidRDefault="00820AA2" w:rsidP="00095ABF">
            <w:pPr>
              <w:rPr>
                <w:rFonts w:eastAsia="Calibri"/>
                <w:b/>
                <w:bCs/>
                <w:sz w:val="20"/>
                <w:szCs w:val="20"/>
              </w:rPr>
            </w:pPr>
          </w:p>
          <w:p w14:paraId="7DB2F9DC" w14:textId="77777777" w:rsidR="00820AA2" w:rsidRDefault="00820AA2" w:rsidP="00095ABF">
            <w:pPr>
              <w:rPr>
                <w:rFonts w:eastAsia="Calibri"/>
                <w:b/>
                <w:bCs/>
                <w:sz w:val="20"/>
                <w:szCs w:val="20"/>
              </w:rPr>
            </w:pPr>
          </w:p>
          <w:p w14:paraId="69173416" w14:textId="6F53D22D" w:rsidR="00820AA2" w:rsidRDefault="00820AA2" w:rsidP="00095ABF">
            <w:pPr>
              <w:rPr>
                <w:rFonts w:eastAsia="Calibri"/>
                <w:b/>
                <w:bCs/>
                <w:sz w:val="20"/>
                <w:szCs w:val="20"/>
              </w:rPr>
            </w:pPr>
          </w:p>
        </w:tc>
        <w:tc>
          <w:tcPr>
            <w:tcW w:w="9720" w:type="dxa"/>
            <w:tcBorders>
              <w:top w:val="nil"/>
              <w:left w:val="single" w:sz="4" w:space="0" w:color="auto"/>
              <w:bottom w:val="nil"/>
              <w:right w:val="nil"/>
            </w:tcBorders>
          </w:tcPr>
          <w:p w14:paraId="3A3625A1" w14:textId="77777777" w:rsidR="00EC56E1" w:rsidRDefault="00EC56E1" w:rsidP="00837A39">
            <w:pPr>
              <w:rPr>
                <w:b/>
                <w:bCs/>
                <w:sz w:val="16"/>
                <w:szCs w:val="16"/>
              </w:rPr>
            </w:pPr>
          </w:p>
        </w:tc>
      </w:tr>
      <w:tr w:rsidR="00EC56E1" w14:paraId="57A35A15" w14:textId="77777777" w:rsidTr="0002216B">
        <w:trPr>
          <w:gridAfter w:val="1"/>
          <w:wAfter w:w="9720" w:type="dxa"/>
          <w:cantSplit/>
          <w:trHeight w:val="960"/>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BB11DA9" w14:textId="77777777" w:rsidR="00EC56E1" w:rsidRPr="00F15E31" w:rsidDel="00C919BD" w:rsidRDefault="00EC56E1" w:rsidP="00C919BD">
            <w:pPr>
              <w:jc w:val="center"/>
              <w:rPr>
                <w:b/>
                <w:bCs/>
                <w:sz w:val="20"/>
                <w:szCs w:val="20"/>
              </w:rPr>
            </w:pPr>
          </w:p>
          <w:p w14:paraId="43F3D0F6" w14:textId="573E7862" w:rsidR="00EC56E1" w:rsidRDefault="00EC56E1" w:rsidP="00C919BD">
            <w:pPr>
              <w:jc w:val="center"/>
              <w:rPr>
                <w:rFonts w:eastAsia="Calibri"/>
                <w:b/>
                <w:bCs/>
                <w:sz w:val="16"/>
                <w:szCs w:val="16"/>
              </w:rPr>
            </w:pPr>
            <w:r w:rsidDel="00C919BD">
              <w:rPr>
                <w:b/>
                <w:bCs/>
                <w:sz w:val="20"/>
                <w:szCs w:val="20"/>
              </w:rPr>
              <w:t>D</w:t>
            </w:r>
            <w:r w:rsidR="004D58D2">
              <w:rPr>
                <w:b/>
                <w:bCs/>
                <w:sz w:val="20"/>
                <w:szCs w:val="20"/>
              </w:rPr>
              <w:t>.</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0D9C4D23" w14:textId="77777777" w:rsidR="00EC56E1" w:rsidDel="00C919BD" w:rsidRDefault="00EC56E1" w:rsidP="00C919BD">
            <w:pPr>
              <w:rPr>
                <w:rFonts w:cs="Arial"/>
                <w:b/>
                <w:bCs/>
                <w:sz w:val="18"/>
                <w:szCs w:val="18"/>
              </w:rPr>
            </w:pPr>
          </w:p>
          <w:p w14:paraId="2ADAB2E4" w14:textId="79E501AE" w:rsidR="00E16783" w:rsidRPr="00E16783" w:rsidRDefault="00567C30" w:rsidP="00E16783">
            <w:pPr>
              <w:rPr>
                <w:b/>
                <w:bCs/>
                <w:sz w:val="16"/>
                <w:szCs w:val="16"/>
              </w:rPr>
            </w:pPr>
            <w:r w:rsidRPr="002A5CA7">
              <w:rPr>
                <w:b/>
                <w:bCs/>
                <w:sz w:val="20"/>
                <w:szCs w:val="20"/>
              </w:rPr>
              <w:t>Affirmatively Furthering Fair Housing (AFFH).</w:t>
            </w:r>
            <w:r w:rsidR="00E16783">
              <w:rPr>
                <w:b/>
                <w:bCs/>
                <w:sz w:val="20"/>
                <w:szCs w:val="20"/>
              </w:rPr>
              <w:t xml:space="preserve"> </w:t>
            </w:r>
          </w:p>
          <w:p w14:paraId="7BA4554A" w14:textId="10F7AB59" w:rsidR="00EC56E1" w:rsidRDefault="00EC56E1" w:rsidP="00C919BD">
            <w:pPr>
              <w:rPr>
                <w:rFonts w:eastAsia="Calibri"/>
                <w:b/>
                <w:bCs/>
                <w:sz w:val="16"/>
                <w:szCs w:val="16"/>
              </w:rPr>
            </w:pPr>
          </w:p>
        </w:tc>
      </w:tr>
      <w:tr w:rsidR="00EC56E1" w14:paraId="314DFB97" w14:textId="77777777" w:rsidTr="0002216B">
        <w:trPr>
          <w:gridAfter w:val="1"/>
          <w:wAfter w:w="9720" w:type="dxa"/>
          <w:cantSplit/>
          <w:trHeight w:val="392"/>
        </w:trPr>
        <w:tc>
          <w:tcPr>
            <w:tcW w:w="540" w:type="dxa"/>
            <w:tcBorders>
              <w:top w:val="single" w:sz="4" w:space="0" w:color="auto"/>
              <w:left w:val="single" w:sz="4" w:space="0" w:color="auto"/>
              <w:bottom w:val="single" w:sz="4" w:space="0" w:color="auto"/>
              <w:right w:val="single" w:sz="4" w:space="0" w:color="auto"/>
            </w:tcBorders>
          </w:tcPr>
          <w:p w14:paraId="52B7A97E" w14:textId="77777777" w:rsidR="00EC56E1" w:rsidRDefault="00EC56E1" w:rsidP="00C919BD">
            <w:pPr>
              <w:rPr>
                <w:b/>
                <w:sz w:val="16"/>
                <w:szCs w:val="16"/>
              </w:rPr>
            </w:pPr>
          </w:p>
          <w:p w14:paraId="6AEE1B37" w14:textId="27CFE49A" w:rsidR="00EC56E1" w:rsidRDefault="00EC56E1" w:rsidP="00C919BD">
            <w:pPr>
              <w:rPr>
                <w:b/>
                <w:sz w:val="16"/>
                <w:szCs w:val="16"/>
              </w:rPr>
            </w:pPr>
            <w:r>
              <w:rPr>
                <w:b/>
                <w:sz w:val="16"/>
                <w:szCs w:val="16"/>
              </w:rPr>
              <w:t>D.1</w:t>
            </w:r>
          </w:p>
          <w:p w14:paraId="4B970205" w14:textId="77777777" w:rsidR="00EC56E1" w:rsidRDefault="00EC56E1" w:rsidP="00C919BD">
            <w:pPr>
              <w:rPr>
                <w:b/>
                <w:sz w:val="16"/>
                <w:szCs w:val="16"/>
              </w:rPr>
            </w:pPr>
          </w:p>
          <w:p w14:paraId="7B35492A" w14:textId="77777777" w:rsidR="00EC56E1" w:rsidRDefault="00EC56E1" w:rsidP="00C919BD">
            <w:pPr>
              <w:rPr>
                <w:b/>
                <w:sz w:val="16"/>
                <w:szCs w:val="16"/>
              </w:rPr>
            </w:pPr>
          </w:p>
          <w:p w14:paraId="4644B7CF" w14:textId="77777777" w:rsidR="00EC56E1" w:rsidRDefault="00EC56E1" w:rsidP="00C919BD">
            <w:pPr>
              <w:rPr>
                <w:b/>
                <w:sz w:val="16"/>
                <w:szCs w:val="16"/>
              </w:rPr>
            </w:pPr>
          </w:p>
          <w:p w14:paraId="554C5B3C" w14:textId="77777777" w:rsidR="00EC56E1" w:rsidRDefault="00EC56E1" w:rsidP="00C919BD">
            <w:pPr>
              <w:rPr>
                <w:b/>
                <w:sz w:val="16"/>
                <w:szCs w:val="16"/>
              </w:rPr>
            </w:pPr>
          </w:p>
          <w:p w14:paraId="3AFD875F" w14:textId="58797645" w:rsidR="00EC56E1" w:rsidRDefault="00EC56E1" w:rsidP="00C919BD">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18A42088" w14:textId="77777777" w:rsidR="00EC56E1" w:rsidRDefault="00EC56E1" w:rsidP="00C919BD">
            <w:pPr>
              <w:rPr>
                <w:b/>
                <w:bCs/>
                <w:sz w:val="16"/>
                <w:szCs w:val="16"/>
              </w:rPr>
            </w:pPr>
            <w:r>
              <w:rPr>
                <w:b/>
                <w:bCs/>
                <w:sz w:val="16"/>
                <w:szCs w:val="16"/>
              </w:rPr>
              <w:t>Affirmatively Furthering Fair Housing.</w:t>
            </w:r>
          </w:p>
          <w:p w14:paraId="6B80AFC9" w14:textId="77777777" w:rsidR="00EC56E1" w:rsidRDefault="00EC56E1" w:rsidP="00C919BD">
            <w:pPr>
              <w:rPr>
                <w:b/>
                <w:bCs/>
                <w:sz w:val="16"/>
                <w:szCs w:val="16"/>
              </w:rPr>
            </w:pPr>
          </w:p>
          <w:p w14:paraId="044287E6" w14:textId="55BD40A6" w:rsidR="00EC56E1" w:rsidRPr="00B550CA" w:rsidRDefault="00334C59" w:rsidP="00C919BD">
            <w:pPr>
              <w:rPr>
                <w:bCs/>
                <w:sz w:val="16"/>
                <w:szCs w:val="16"/>
              </w:rPr>
            </w:pPr>
            <w:r w:rsidRPr="00C60FB1">
              <w:rPr>
                <w:b/>
                <w:bCs/>
                <w:sz w:val="16"/>
                <w:szCs w:val="16"/>
              </w:rPr>
              <w:t>Provide a statement of the PHA’s strategies and actions to achieve fair housing goals outlined in an accepted Assessment of Fair Housing (AFH) consistent with 24 CFR § 5.154(d)(5)</w:t>
            </w:r>
            <w:r>
              <w:rPr>
                <w:b/>
                <w:bCs/>
                <w:sz w:val="16"/>
                <w:szCs w:val="16"/>
              </w:rPr>
              <w:t xml:space="preserve">. </w:t>
            </w:r>
            <w:r w:rsidRPr="00C60FB1">
              <w:rPr>
                <w:b/>
                <w:bCs/>
                <w:sz w:val="16"/>
                <w:szCs w:val="16"/>
              </w:rPr>
              <w:t>Use the chart provided below.  (PHAs should add as many goals as necessary to overcome fair housing issues and contributing factors</w:t>
            </w:r>
            <w:r w:rsidRPr="00647A16">
              <w:rPr>
                <w:b/>
                <w:bCs/>
                <w:sz w:val="16"/>
                <w:szCs w:val="16"/>
              </w:rPr>
              <w:t xml:space="preserve">.)  Until such time as the PHA is required to submit an AFH, </w:t>
            </w:r>
            <w:r w:rsidRPr="00647A16">
              <w:rPr>
                <w:b/>
                <w:bCs/>
                <w:sz w:val="16"/>
                <w:szCs w:val="16"/>
                <w:highlight w:val="yellow"/>
              </w:rPr>
              <w:t xml:space="preserve">the PHA </w:t>
            </w:r>
            <w:r w:rsidR="0086345F" w:rsidRPr="00647A16">
              <w:rPr>
                <w:b/>
                <w:bCs/>
                <w:sz w:val="16"/>
                <w:szCs w:val="16"/>
                <w:highlight w:val="yellow"/>
              </w:rPr>
              <w:t xml:space="preserve">is not obligated to complete this chart.  The PHA </w:t>
            </w:r>
            <w:r w:rsidRPr="00647A16">
              <w:rPr>
                <w:b/>
                <w:bCs/>
                <w:sz w:val="16"/>
                <w:szCs w:val="16"/>
                <w:highlight w:val="yellow"/>
              </w:rPr>
              <w:t xml:space="preserve">will </w:t>
            </w:r>
            <w:r w:rsidR="0086345F" w:rsidRPr="00647A16">
              <w:rPr>
                <w:b/>
                <w:bCs/>
                <w:sz w:val="16"/>
                <w:szCs w:val="16"/>
                <w:highlight w:val="yellow"/>
              </w:rPr>
              <w:t>fulfill, nevertheless,</w:t>
            </w:r>
            <w:r w:rsidR="0086345F" w:rsidRPr="00647A16" w:rsidDel="0086345F">
              <w:rPr>
                <w:b/>
                <w:bCs/>
                <w:sz w:val="16"/>
                <w:szCs w:val="16"/>
                <w:highlight w:val="yellow"/>
              </w:rPr>
              <w:t xml:space="preserve"> </w:t>
            </w:r>
            <w:r w:rsidRPr="00647A16">
              <w:rPr>
                <w:b/>
                <w:bCs/>
                <w:sz w:val="16"/>
                <w:szCs w:val="16"/>
                <w:highlight w:val="yellow"/>
              </w:rPr>
              <w:t xml:space="preserve">the requirements at 24 CFR § 903.7(o) enacted prior to August 17, 2015. See </w:t>
            </w:r>
            <w:r w:rsidR="0086345F" w:rsidRPr="00647A16">
              <w:rPr>
                <w:b/>
                <w:bCs/>
                <w:sz w:val="16"/>
                <w:szCs w:val="16"/>
                <w:highlight w:val="yellow"/>
              </w:rPr>
              <w:t>I</w:t>
            </w:r>
            <w:r w:rsidRPr="00647A16">
              <w:rPr>
                <w:b/>
                <w:bCs/>
                <w:sz w:val="16"/>
                <w:szCs w:val="16"/>
                <w:highlight w:val="yellow"/>
              </w:rPr>
              <w:t>nstructions for further detail on completing this item.</w:t>
            </w:r>
            <w:r w:rsidRPr="00C60FB1">
              <w:rPr>
                <w:b/>
                <w:bCs/>
                <w:sz w:val="16"/>
                <w:szCs w:val="16"/>
              </w:rPr>
              <w:t xml:space="preserve"> </w:t>
            </w:r>
          </w:p>
          <w:p w14:paraId="6CD784C6" w14:textId="77777777" w:rsidR="00334C59" w:rsidRPr="00937D18" w:rsidRDefault="00334C59"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B84F68D"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07643D01" w14:textId="77777777" w:rsidR="00EC56E1" w:rsidRPr="00937D18" w:rsidRDefault="00EC56E1" w:rsidP="006659AA">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3C2EFABB" w14:textId="77777777" w:rsidTr="00827167">
              <w:trPr>
                <w:cnfStyle w:val="000000100000" w:firstRow="0" w:lastRow="0" w:firstColumn="0" w:lastColumn="0" w:oddVBand="0" w:evenVBand="0" w:oddHBand="1" w:evenHBand="0" w:firstRowFirstColumn="0" w:firstRowLastColumn="0" w:lastRowFirstColumn="0" w:lastRowLastColumn="0"/>
                <w:trHeight w:val="307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418EB7" w14:textId="77777777" w:rsidR="00E729F2" w:rsidRDefault="00E729F2" w:rsidP="006659AA">
                  <w:pPr>
                    <w:framePr w:hSpace="180" w:wrap="around" w:vAnchor="text" w:hAnchor="text" w:y="1"/>
                    <w:suppressOverlap/>
                    <w:rPr>
                      <w:rFonts w:cs="Calibri"/>
                      <w:b w:val="0"/>
                      <w:bCs w:val="0"/>
                      <w:i/>
                      <w:sz w:val="20"/>
                      <w:szCs w:val="20"/>
                      <w:u w:val="single"/>
                    </w:rPr>
                  </w:pPr>
                </w:p>
                <w:p w14:paraId="26F358FD" w14:textId="2959EF64" w:rsidR="00EC56E1" w:rsidRPr="00937D18" w:rsidRDefault="00CC1614" w:rsidP="006659AA">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60A9AC9D" w14:textId="77777777" w:rsidR="00EC56E1" w:rsidRPr="00937D18" w:rsidRDefault="00EC56E1" w:rsidP="006659AA">
                  <w:pPr>
                    <w:framePr w:hSpace="180" w:wrap="around" w:vAnchor="text" w:hAnchor="text" w:y="1"/>
                    <w:suppressOverlap/>
                    <w:rPr>
                      <w:rFonts w:cstheme="minorHAnsi"/>
                    </w:rPr>
                  </w:pPr>
                </w:p>
                <w:p w14:paraId="684FE08B" w14:textId="77777777" w:rsidR="00EC56E1" w:rsidRPr="00937D18" w:rsidRDefault="00EC56E1" w:rsidP="006659AA">
                  <w:pPr>
                    <w:framePr w:hSpace="180" w:wrap="around" w:vAnchor="text" w:hAnchor="text" w:y="1"/>
                    <w:suppressOverlap/>
                    <w:rPr>
                      <w:rFonts w:cstheme="minorHAnsi"/>
                    </w:rPr>
                  </w:pPr>
                </w:p>
                <w:p w14:paraId="5B6628B5" w14:textId="77777777" w:rsidR="00EC56E1" w:rsidRPr="00937D18" w:rsidRDefault="00EC56E1" w:rsidP="006659AA">
                  <w:pPr>
                    <w:framePr w:hSpace="180" w:wrap="around" w:vAnchor="text" w:hAnchor="text" w:y="1"/>
                    <w:suppressOverlap/>
                    <w:rPr>
                      <w:rFonts w:cstheme="minorHAnsi"/>
                    </w:rPr>
                  </w:pPr>
                </w:p>
                <w:p w14:paraId="79349D63" w14:textId="77777777" w:rsidR="00EC56E1" w:rsidRPr="00937D18" w:rsidRDefault="00EC56E1" w:rsidP="006659AA">
                  <w:pPr>
                    <w:framePr w:hSpace="180" w:wrap="around" w:vAnchor="text" w:hAnchor="text" w:y="1"/>
                    <w:suppressOverlap/>
                    <w:rPr>
                      <w:rFonts w:cstheme="minorHAnsi"/>
                    </w:rPr>
                  </w:pPr>
                </w:p>
                <w:p w14:paraId="7286E5E8" w14:textId="77777777" w:rsidR="00EC56E1" w:rsidRPr="00937D18" w:rsidRDefault="00EC56E1" w:rsidP="006659AA">
                  <w:pPr>
                    <w:framePr w:hSpace="180" w:wrap="around" w:vAnchor="text" w:hAnchor="text" w:y="1"/>
                    <w:suppressOverlap/>
                    <w:rPr>
                      <w:rFonts w:cstheme="minorHAnsi"/>
                    </w:rPr>
                  </w:pPr>
                </w:p>
              </w:tc>
            </w:tr>
          </w:tbl>
          <w:p w14:paraId="71559EBD"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2D393F1C"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7CB7AB72" w14:textId="77777777" w:rsidR="00EC56E1" w:rsidRPr="00937D18" w:rsidRDefault="00EC56E1" w:rsidP="006659AA">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5B8591C1" w14:textId="77777777" w:rsidTr="00827167">
              <w:trPr>
                <w:cnfStyle w:val="000000100000" w:firstRow="0" w:lastRow="0" w:firstColumn="0" w:lastColumn="0" w:oddVBand="0" w:evenVBand="0" w:oddHBand="1" w:evenHBand="0" w:firstRowFirstColumn="0" w:firstRowLastColumn="0" w:lastRowFirstColumn="0" w:lastRowLastColumn="0"/>
                <w:trHeight w:val="2806"/>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53B52A" w14:textId="77777777" w:rsidR="00E729F2" w:rsidRDefault="00E729F2" w:rsidP="006659AA">
                  <w:pPr>
                    <w:framePr w:hSpace="180" w:wrap="around" w:vAnchor="text" w:hAnchor="text" w:y="1"/>
                    <w:suppressOverlap/>
                    <w:rPr>
                      <w:rFonts w:cs="Calibri"/>
                      <w:b w:val="0"/>
                      <w:bCs w:val="0"/>
                      <w:i/>
                      <w:sz w:val="20"/>
                      <w:szCs w:val="20"/>
                      <w:u w:val="single"/>
                    </w:rPr>
                  </w:pPr>
                </w:p>
                <w:p w14:paraId="0836D10B" w14:textId="3145D6F1" w:rsidR="00EC56E1" w:rsidRPr="00937D18" w:rsidRDefault="008B42E4" w:rsidP="006659AA">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r w:rsidR="00EC56E1" w:rsidRPr="00937D18">
                    <w:rPr>
                      <w:rFonts w:cstheme="minorHAnsi"/>
                      <w:i/>
                      <w:sz w:val="20"/>
                      <w:szCs w:val="20"/>
                      <w:u w:val="single"/>
                    </w:rPr>
                    <w:t xml:space="preserve"> </w:t>
                  </w:r>
                </w:p>
                <w:p w14:paraId="39FE4B7E" w14:textId="77777777" w:rsidR="00EC56E1" w:rsidRPr="00937D18" w:rsidRDefault="00EC56E1" w:rsidP="006659AA">
                  <w:pPr>
                    <w:framePr w:hSpace="180" w:wrap="around" w:vAnchor="text" w:hAnchor="text" w:y="1"/>
                    <w:suppressOverlap/>
                    <w:rPr>
                      <w:rFonts w:cstheme="minorHAnsi"/>
                    </w:rPr>
                  </w:pPr>
                </w:p>
                <w:p w14:paraId="6BA2F8F6" w14:textId="77777777" w:rsidR="00EC56E1" w:rsidRPr="00937D18" w:rsidRDefault="00EC56E1" w:rsidP="006659AA">
                  <w:pPr>
                    <w:framePr w:hSpace="180" w:wrap="around" w:vAnchor="text" w:hAnchor="text" w:y="1"/>
                    <w:suppressOverlap/>
                    <w:rPr>
                      <w:rFonts w:cstheme="minorHAnsi"/>
                    </w:rPr>
                  </w:pPr>
                </w:p>
                <w:p w14:paraId="6635ED8D" w14:textId="77777777" w:rsidR="00EC56E1" w:rsidRPr="00937D18" w:rsidRDefault="00EC56E1" w:rsidP="006659AA">
                  <w:pPr>
                    <w:framePr w:hSpace="180" w:wrap="around" w:vAnchor="text" w:hAnchor="text" w:y="1"/>
                    <w:suppressOverlap/>
                    <w:rPr>
                      <w:rFonts w:cstheme="minorHAnsi"/>
                    </w:rPr>
                  </w:pPr>
                </w:p>
                <w:p w14:paraId="3DE7218D" w14:textId="77777777" w:rsidR="00EC56E1" w:rsidRPr="00937D18" w:rsidRDefault="00EC56E1" w:rsidP="006659AA">
                  <w:pPr>
                    <w:framePr w:hSpace="180" w:wrap="around" w:vAnchor="text" w:hAnchor="text" w:y="1"/>
                    <w:suppressOverlap/>
                    <w:rPr>
                      <w:rFonts w:cstheme="minorHAnsi"/>
                    </w:rPr>
                  </w:pPr>
                </w:p>
                <w:p w14:paraId="66FEE434" w14:textId="77777777" w:rsidR="00EC56E1" w:rsidRPr="00937D18" w:rsidRDefault="00EC56E1" w:rsidP="006659AA">
                  <w:pPr>
                    <w:framePr w:hSpace="180" w:wrap="around" w:vAnchor="text" w:hAnchor="text" w:y="1"/>
                    <w:suppressOverlap/>
                    <w:rPr>
                      <w:rFonts w:cstheme="minorHAnsi"/>
                    </w:rPr>
                  </w:pPr>
                </w:p>
              </w:tc>
            </w:tr>
          </w:tbl>
          <w:p w14:paraId="2E358469" w14:textId="77777777" w:rsidR="00EC56E1" w:rsidRPr="00937D18" w:rsidRDefault="00EC56E1" w:rsidP="00C919BD">
            <w:pPr>
              <w:rPr>
                <w:b/>
                <w:bCs/>
                <w:sz w:val="16"/>
                <w:szCs w:val="16"/>
              </w:rPr>
            </w:pPr>
          </w:p>
          <w:tbl>
            <w:tblPr>
              <w:tblStyle w:val="MediumList1"/>
              <w:tblW w:w="0" w:type="auto"/>
              <w:tblLayout w:type="fixed"/>
              <w:tblLook w:val="04A0" w:firstRow="1" w:lastRow="0" w:firstColumn="1" w:lastColumn="0" w:noHBand="0" w:noVBand="1"/>
            </w:tblPr>
            <w:tblGrid>
              <w:gridCol w:w="9576"/>
            </w:tblGrid>
            <w:tr w:rsidR="00EC56E1" w:rsidRPr="00937D18" w14:paraId="79CC52F9" w14:textId="77777777" w:rsidTr="0082716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tcPr>
                <w:p w14:paraId="56258E2E" w14:textId="77777777" w:rsidR="00EC56E1" w:rsidRPr="00937D18" w:rsidRDefault="00EC56E1" w:rsidP="006659AA">
                  <w:pPr>
                    <w:framePr w:hSpace="180" w:wrap="around" w:vAnchor="text" w:hAnchor="text" w:y="1"/>
                    <w:suppressOverlap/>
                    <w:rPr>
                      <w:rFonts w:asciiTheme="minorHAnsi" w:hAnsiTheme="minorHAnsi" w:cstheme="minorHAnsi"/>
                    </w:rPr>
                  </w:pPr>
                  <w:r w:rsidRPr="00937D18">
                    <w:rPr>
                      <w:rFonts w:asciiTheme="minorHAnsi" w:hAnsiTheme="minorHAnsi" w:cstheme="minorHAnsi"/>
                    </w:rPr>
                    <w:t>Fair Housing Goal:</w:t>
                  </w:r>
                </w:p>
              </w:tc>
            </w:tr>
            <w:tr w:rsidR="00EC56E1" w:rsidRPr="00937D18" w14:paraId="6167B37E" w14:textId="77777777" w:rsidTr="00827167">
              <w:trPr>
                <w:cnfStyle w:val="000000100000" w:firstRow="0" w:lastRow="0" w:firstColumn="0" w:lastColumn="0" w:oddVBand="0" w:evenVBand="0" w:oddHBand="1" w:evenHBand="0" w:firstRowFirstColumn="0" w:firstRowLastColumn="0" w:lastRowFirstColumn="0" w:lastRowLastColumn="0"/>
                <w:trHeight w:val="3103"/>
              </w:trPr>
              <w:tc>
                <w:tcPr>
                  <w:cnfStyle w:val="001000000000" w:firstRow="0" w:lastRow="0" w:firstColumn="1" w:lastColumn="0" w:oddVBand="0" w:evenVBand="0" w:oddHBand="0" w:evenHBand="0" w:firstRowFirstColumn="0" w:firstRowLastColumn="0" w:lastRowFirstColumn="0" w:lastRowLastColumn="0"/>
                  <w:tcW w:w="95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C765E" w14:textId="77777777" w:rsidR="00E729F2" w:rsidRDefault="00E729F2" w:rsidP="006659AA">
                  <w:pPr>
                    <w:framePr w:hSpace="180" w:wrap="around" w:vAnchor="text" w:hAnchor="text" w:y="1"/>
                    <w:suppressOverlap/>
                    <w:rPr>
                      <w:rFonts w:cs="Calibri"/>
                      <w:b w:val="0"/>
                      <w:bCs w:val="0"/>
                      <w:i/>
                      <w:sz w:val="20"/>
                      <w:szCs w:val="20"/>
                      <w:u w:val="single"/>
                    </w:rPr>
                  </w:pPr>
                </w:p>
                <w:p w14:paraId="2E98199D" w14:textId="3012A764" w:rsidR="00EC56E1" w:rsidRPr="00937D18" w:rsidRDefault="008B42E4" w:rsidP="006659AA">
                  <w:pPr>
                    <w:framePr w:hSpace="180" w:wrap="around" w:vAnchor="text" w:hAnchor="text" w:y="1"/>
                    <w:suppressOverlap/>
                    <w:rPr>
                      <w:rFonts w:cstheme="minorHAnsi"/>
                      <w:i/>
                      <w:sz w:val="20"/>
                      <w:szCs w:val="20"/>
                      <w:u w:val="single"/>
                    </w:rPr>
                  </w:pPr>
                  <w:r>
                    <w:rPr>
                      <w:rFonts w:cs="Calibri"/>
                      <w:i/>
                      <w:sz w:val="20"/>
                      <w:szCs w:val="20"/>
                      <w:u w:val="single"/>
                    </w:rPr>
                    <w:t xml:space="preserve">Describe fair housing strategies and actions to achieve the goal </w:t>
                  </w:r>
                </w:p>
                <w:p w14:paraId="1C1B58F4" w14:textId="77777777" w:rsidR="00EC56E1" w:rsidRPr="00937D18" w:rsidRDefault="00EC56E1" w:rsidP="006659AA">
                  <w:pPr>
                    <w:framePr w:hSpace="180" w:wrap="around" w:vAnchor="text" w:hAnchor="text" w:y="1"/>
                    <w:suppressOverlap/>
                    <w:rPr>
                      <w:rFonts w:cstheme="minorHAnsi"/>
                    </w:rPr>
                  </w:pPr>
                </w:p>
                <w:p w14:paraId="603055F7" w14:textId="77777777" w:rsidR="00EC56E1" w:rsidRPr="00937D18" w:rsidRDefault="00EC56E1" w:rsidP="006659AA">
                  <w:pPr>
                    <w:framePr w:hSpace="180" w:wrap="around" w:vAnchor="text" w:hAnchor="text" w:y="1"/>
                    <w:suppressOverlap/>
                    <w:rPr>
                      <w:rFonts w:cstheme="minorHAnsi"/>
                    </w:rPr>
                  </w:pPr>
                </w:p>
                <w:p w14:paraId="395ECFF4" w14:textId="77777777" w:rsidR="00EC56E1" w:rsidRPr="00937D18" w:rsidRDefault="00EC56E1" w:rsidP="006659AA">
                  <w:pPr>
                    <w:framePr w:hSpace="180" w:wrap="around" w:vAnchor="text" w:hAnchor="text" w:y="1"/>
                    <w:suppressOverlap/>
                    <w:rPr>
                      <w:rFonts w:cstheme="minorHAnsi"/>
                    </w:rPr>
                  </w:pPr>
                </w:p>
                <w:p w14:paraId="055C9AB6" w14:textId="77777777" w:rsidR="00EC56E1" w:rsidRPr="00937D18" w:rsidRDefault="00EC56E1" w:rsidP="006659AA">
                  <w:pPr>
                    <w:framePr w:hSpace="180" w:wrap="around" w:vAnchor="text" w:hAnchor="text" w:y="1"/>
                    <w:suppressOverlap/>
                    <w:rPr>
                      <w:rFonts w:cstheme="minorHAnsi"/>
                    </w:rPr>
                  </w:pPr>
                </w:p>
                <w:p w14:paraId="4CA7EE24" w14:textId="77777777" w:rsidR="00EC56E1" w:rsidRPr="00937D18" w:rsidRDefault="00EC56E1" w:rsidP="006659AA">
                  <w:pPr>
                    <w:framePr w:hSpace="180" w:wrap="around" w:vAnchor="text" w:hAnchor="text" w:y="1"/>
                    <w:suppressOverlap/>
                    <w:rPr>
                      <w:rFonts w:cstheme="minorHAnsi"/>
                    </w:rPr>
                  </w:pPr>
                </w:p>
              </w:tc>
            </w:tr>
          </w:tbl>
          <w:p w14:paraId="2B3F2A7E" w14:textId="5567A43E" w:rsidR="00EC56E1" w:rsidRDefault="00EC56E1" w:rsidP="00C919BD">
            <w:pPr>
              <w:rPr>
                <w:b/>
                <w:bCs/>
                <w:sz w:val="20"/>
                <w:szCs w:val="20"/>
              </w:rPr>
            </w:pPr>
          </w:p>
        </w:tc>
      </w:tr>
    </w:tbl>
    <w:tbl>
      <w:tblPr>
        <w:tblpPr w:leftFromText="180" w:rightFromText="180" w:vertAnchor="text" w:tblpX="10939" w:tblpY="-11654"/>
        <w:tblW w:w="6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660"/>
      </w:tblGrid>
      <w:tr w:rsidR="00315477" w14:paraId="58F28492" w14:textId="77777777" w:rsidTr="00315477">
        <w:trPr>
          <w:trHeight w:val="225"/>
        </w:trPr>
        <w:tc>
          <w:tcPr>
            <w:tcW w:w="660" w:type="dxa"/>
          </w:tcPr>
          <w:p w14:paraId="3B4B75C9" w14:textId="77777777" w:rsidR="00315477" w:rsidRDefault="00315477" w:rsidP="00315477">
            <w:pPr>
              <w:tabs>
                <w:tab w:val="left" w:pos="360"/>
              </w:tabs>
              <w:rPr>
                <w:b/>
                <w:bCs/>
                <w:color w:val="000000"/>
                <w:sz w:val="16"/>
                <w:szCs w:val="16"/>
              </w:rPr>
            </w:pPr>
          </w:p>
        </w:tc>
      </w:tr>
    </w:tbl>
    <w:p w14:paraId="3DB4002B" w14:textId="77777777" w:rsidR="009368BC" w:rsidRDefault="009368BC" w:rsidP="009368BC">
      <w:pPr>
        <w:tabs>
          <w:tab w:val="left" w:pos="360"/>
        </w:tabs>
        <w:rPr>
          <w:b/>
          <w:bCs/>
          <w:color w:val="000000"/>
          <w:sz w:val="16"/>
          <w:szCs w:val="16"/>
        </w:rPr>
      </w:pPr>
    </w:p>
    <w:p w14:paraId="5F1D693D" w14:textId="68D2719D" w:rsidR="00B418C3" w:rsidRDefault="00B418C3" w:rsidP="009D6B42">
      <w:pPr>
        <w:rPr>
          <w:b/>
          <w:bCs/>
          <w:color w:val="000000"/>
          <w:sz w:val="16"/>
          <w:szCs w:val="16"/>
        </w:rPr>
      </w:pPr>
    </w:p>
    <w:p w14:paraId="6C5D7537" w14:textId="77777777" w:rsidR="005C72D7" w:rsidRDefault="005C72D7" w:rsidP="009D6B42">
      <w:pPr>
        <w:rPr>
          <w:rFonts w:eastAsia="Calibri"/>
          <w:b/>
          <w:bCs/>
          <w:sz w:val="28"/>
          <w:szCs w:val="28"/>
        </w:rPr>
      </w:pPr>
    </w:p>
    <w:p w14:paraId="471C820A" w14:textId="1E67CA58" w:rsidR="009D6B42" w:rsidRDefault="009D6B42" w:rsidP="009D6B42">
      <w:pPr>
        <w:rPr>
          <w:rFonts w:eastAsia="Calibri"/>
          <w:b/>
          <w:bCs/>
          <w:sz w:val="28"/>
          <w:szCs w:val="28"/>
        </w:rPr>
      </w:pPr>
      <w:r w:rsidRPr="00ED0A68">
        <w:rPr>
          <w:rFonts w:eastAsia="Calibri"/>
          <w:b/>
          <w:bCs/>
          <w:sz w:val="28"/>
          <w:szCs w:val="28"/>
        </w:rPr>
        <w:t>Instructions for Preparation of Form HUD-5007</w:t>
      </w:r>
      <w:r w:rsidR="008F3A84">
        <w:rPr>
          <w:rFonts w:eastAsia="Calibri"/>
          <w:b/>
          <w:bCs/>
          <w:sz w:val="28"/>
          <w:szCs w:val="28"/>
        </w:rPr>
        <w:t>5</w:t>
      </w:r>
      <w:r w:rsidRPr="00ED0A68">
        <w:rPr>
          <w:rFonts w:eastAsia="Calibri"/>
          <w:b/>
          <w:bCs/>
          <w:sz w:val="28"/>
          <w:szCs w:val="28"/>
        </w:rPr>
        <w:t>-</w:t>
      </w:r>
      <w:r w:rsidR="00B81BF4">
        <w:rPr>
          <w:rFonts w:eastAsia="Calibri"/>
          <w:b/>
          <w:bCs/>
          <w:sz w:val="28"/>
          <w:szCs w:val="28"/>
        </w:rPr>
        <w:t>HP</w:t>
      </w:r>
    </w:p>
    <w:p w14:paraId="2BB59E1D" w14:textId="2BABB472"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High Performing</w:t>
      </w:r>
      <w:r w:rsidRPr="00ED0A68">
        <w:rPr>
          <w:rFonts w:eastAsia="Calibri"/>
          <w:b/>
          <w:bCs/>
          <w:sz w:val="28"/>
          <w:szCs w:val="28"/>
        </w:rPr>
        <w:t xml:space="preserve"> PHAs</w:t>
      </w:r>
    </w:p>
    <w:p w14:paraId="717F8843" w14:textId="77777777" w:rsidR="009D6B42" w:rsidRDefault="009D6B42" w:rsidP="009368BC">
      <w:pPr>
        <w:tabs>
          <w:tab w:val="left" w:pos="360"/>
        </w:tabs>
        <w:rPr>
          <w:b/>
          <w:bCs/>
          <w:color w:val="000000"/>
        </w:rPr>
      </w:pPr>
    </w:p>
    <w:p w14:paraId="449B685A" w14:textId="51BA4D98"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sidR="00E06370">
        <w:rPr>
          <w:bCs/>
          <w:color w:val="000000"/>
          <w:sz w:val="16"/>
          <w:szCs w:val="16"/>
        </w:rPr>
        <w:t xml:space="preserve"> </w:t>
      </w:r>
      <w:r w:rsidR="00E06370" w:rsidRPr="00E06370">
        <w:rPr>
          <w:bCs/>
          <w:color w:val="000000"/>
          <w:sz w:val="16"/>
          <w:szCs w:val="16"/>
        </w:rPr>
        <w:t xml:space="preserve">(24 CFR §903.4)  </w:t>
      </w:r>
      <w:r>
        <w:rPr>
          <w:b/>
          <w:bCs/>
          <w:color w:val="000000"/>
          <w:sz w:val="16"/>
          <w:szCs w:val="16"/>
        </w:rPr>
        <w:t xml:space="preserve"> </w:t>
      </w:r>
    </w:p>
    <w:p w14:paraId="18FF21D5" w14:textId="77777777" w:rsidR="009368BC" w:rsidRDefault="009368BC" w:rsidP="009368BC">
      <w:pPr>
        <w:ind w:left="360"/>
        <w:rPr>
          <w:color w:val="000000"/>
          <w:sz w:val="16"/>
          <w:szCs w:val="16"/>
        </w:rPr>
      </w:pPr>
    </w:p>
    <w:p w14:paraId="0EC1B9C1"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7" w:anchor="24:4.0.3.1.3.2.5.14" w:history="1">
        <w:r w:rsidRPr="00BD6EA4">
          <w:rPr>
            <w:rStyle w:val="Hyperlink"/>
            <w:bCs/>
            <w:sz w:val="16"/>
            <w:szCs w:val="16"/>
          </w:rPr>
          <w:t>24 CFR §903.23(4)(e)</w:t>
        </w:r>
      </w:hyperlink>
      <w:r>
        <w:rPr>
          <w:bCs/>
          <w:sz w:val="16"/>
          <w:szCs w:val="16"/>
        </w:rPr>
        <w:t xml:space="preserve">)  </w:t>
      </w:r>
    </w:p>
    <w:p w14:paraId="38FFDEA1" w14:textId="77777777" w:rsidR="009368BC" w:rsidRPr="00186312" w:rsidRDefault="009368BC" w:rsidP="009368BC">
      <w:pPr>
        <w:ind w:left="720" w:hanging="360"/>
        <w:rPr>
          <w:color w:val="000000"/>
          <w:sz w:val="16"/>
          <w:szCs w:val="16"/>
        </w:rPr>
      </w:pPr>
    </w:p>
    <w:p w14:paraId="4B0CA533"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8" w:anchor="24:4.0.3.1.10.2.5.7" w:history="1">
        <w:r w:rsidRPr="00BD6EA4">
          <w:rPr>
            <w:rStyle w:val="Hyperlink"/>
            <w:bCs/>
            <w:sz w:val="16"/>
            <w:szCs w:val="16"/>
          </w:rPr>
          <w:t>24 CFR §943.128(a)</w:t>
        </w:r>
      </w:hyperlink>
      <w:r>
        <w:rPr>
          <w:bCs/>
          <w:sz w:val="16"/>
          <w:szCs w:val="16"/>
        </w:rPr>
        <w:t xml:space="preserve">)  </w:t>
      </w:r>
    </w:p>
    <w:p w14:paraId="3F2A5FC8" w14:textId="77777777" w:rsidR="009368BC" w:rsidRDefault="009368BC" w:rsidP="009368BC">
      <w:pPr>
        <w:rPr>
          <w:b/>
          <w:color w:val="000000"/>
          <w:sz w:val="16"/>
          <w:szCs w:val="16"/>
        </w:rPr>
      </w:pPr>
    </w:p>
    <w:p w14:paraId="57A955B8" w14:textId="13CDCDA0" w:rsidR="009368BC" w:rsidRPr="007621AF" w:rsidRDefault="009368BC" w:rsidP="009368BC">
      <w:pPr>
        <w:rPr>
          <w:color w:val="000000"/>
          <w:sz w:val="16"/>
          <w:szCs w:val="16"/>
        </w:rPr>
      </w:pPr>
      <w:r>
        <w:rPr>
          <w:b/>
          <w:color w:val="000000"/>
          <w:sz w:val="16"/>
          <w:szCs w:val="16"/>
        </w:rPr>
        <w:t>B.      Plan</w:t>
      </w:r>
      <w:r w:rsidR="003C1A49">
        <w:rPr>
          <w:b/>
          <w:color w:val="000000"/>
          <w:sz w:val="16"/>
          <w:szCs w:val="16"/>
        </w:rPr>
        <w:t xml:space="preserve"> Elements</w:t>
      </w:r>
      <w:r>
        <w:rPr>
          <w:b/>
          <w:color w:val="000000"/>
          <w:sz w:val="16"/>
          <w:szCs w:val="16"/>
        </w:rPr>
        <w:t xml:space="preserve">.  </w:t>
      </w:r>
    </w:p>
    <w:p w14:paraId="164A5A6C" w14:textId="77777777" w:rsidR="009368BC" w:rsidRPr="00186312" w:rsidRDefault="009368BC" w:rsidP="009368BC">
      <w:pPr>
        <w:rPr>
          <w:b/>
          <w:bCs/>
          <w:sz w:val="16"/>
          <w:szCs w:val="16"/>
        </w:rPr>
      </w:pPr>
    </w:p>
    <w:p w14:paraId="3D7BAE43" w14:textId="5CDD4E3D" w:rsidR="009368BC" w:rsidRPr="00186312" w:rsidRDefault="009368BC" w:rsidP="009368BC">
      <w:pPr>
        <w:ind w:left="720" w:hanging="360"/>
        <w:rPr>
          <w:b/>
          <w:bCs/>
          <w:sz w:val="16"/>
          <w:szCs w:val="16"/>
        </w:rPr>
      </w:pPr>
      <w:r>
        <w:rPr>
          <w:b/>
          <w:bCs/>
          <w:sz w:val="16"/>
          <w:szCs w:val="16"/>
        </w:rPr>
        <w:t>B.1</w:t>
      </w:r>
      <w:r>
        <w:rPr>
          <w:b/>
          <w:bCs/>
          <w:sz w:val="16"/>
          <w:szCs w:val="16"/>
        </w:rPr>
        <w:tab/>
        <w:t xml:space="preserve">Revision of </w:t>
      </w:r>
      <w:r w:rsidR="00732DCB">
        <w:rPr>
          <w:b/>
          <w:bCs/>
          <w:sz w:val="16"/>
          <w:szCs w:val="16"/>
        </w:rPr>
        <w:t>Existing</w:t>
      </w:r>
      <w:r w:rsidR="00732DCB" w:rsidRPr="00B32F70">
        <w:rPr>
          <w:b/>
          <w:bCs/>
          <w:sz w:val="16"/>
          <w:szCs w:val="16"/>
        </w:rPr>
        <w:t xml:space="preserve"> </w:t>
      </w:r>
      <w:r>
        <w:rPr>
          <w:b/>
          <w:bCs/>
          <w:sz w:val="16"/>
          <w:szCs w:val="16"/>
        </w:rPr>
        <w:t xml:space="preserve">PHA Plan Elements. </w:t>
      </w:r>
      <w:r w:rsidRPr="001B2669">
        <w:rPr>
          <w:bCs/>
          <w:sz w:val="16"/>
          <w:szCs w:val="16"/>
        </w:rPr>
        <w:t>PHA</w:t>
      </w:r>
      <w:r>
        <w:rPr>
          <w:bCs/>
          <w:sz w:val="16"/>
          <w:szCs w:val="16"/>
        </w:rPr>
        <w:t>s</w:t>
      </w:r>
      <w:r w:rsidRPr="001B2669">
        <w:rPr>
          <w:bCs/>
          <w:sz w:val="16"/>
          <w:szCs w:val="16"/>
        </w:rPr>
        <w:t xml:space="preserve"> must:</w:t>
      </w:r>
    </w:p>
    <w:p w14:paraId="4CD90FB0" w14:textId="77777777" w:rsidR="009368BC" w:rsidRPr="00186312" w:rsidRDefault="009368BC" w:rsidP="009368BC">
      <w:pPr>
        <w:tabs>
          <w:tab w:val="left" w:pos="360"/>
        </w:tabs>
        <w:ind w:left="720"/>
        <w:rPr>
          <w:b/>
          <w:bCs/>
          <w:sz w:val="16"/>
          <w:szCs w:val="16"/>
        </w:rPr>
      </w:pPr>
    </w:p>
    <w:p w14:paraId="3E3BBA7D" w14:textId="4BB37D63" w:rsidR="009368BC" w:rsidRPr="004D7193"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r w:rsidR="004D7193">
        <w:rPr>
          <w:sz w:val="16"/>
          <w:szCs w:val="16"/>
        </w:rPr>
        <w:t xml:space="preserve"> </w:t>
      </w:r>
    </w:p>
    <w:p w14:paraId="146E284D" w14:textId="77777777" w:rsidR="009368BC" w:rsidRPr="00186312" w:rsidRDefault="009368BC" w:rsidP="009368BC">
      <w:pPr>
        <w:tabs>
          <w:tab w:val="left" w:pos="1260"/>
        </w:tabs>
        <w:ind w:left="720" w:hanging="360"/>
        <w:rPr>
          <w:sz w:val="16"/>
          <w:szCs w:val="16"/>
        </w:rPr>
      </w:pPr>
    </w:p>
    <w:p w14:paraId="42564222" w14:textId="5C907C22" w:rsidR="008273F0" w:rsidRDefault="00716156" w:rsidP="008273F0">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 xml:space="preserve">.  </w:t>
      </w:r>
      <w:r w:rsidR="008273F0" w:rsidRPr="0014000A">
        <w:rPr>
          <w:color w:val="000000"/>
          <w:sz w:val="16"/>
          <w:szCs w:val="16"/>
        </w:rPr>
        <w:t>Provide a statement</w:t>
      </w:r>
      <w:r w:rsidR="008273F0">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w:t>
      </w:r>
      <w:r w:rsidR="008273F0" w:rsidRPr="00D60C59">
        <w:rPr>
          <w:color w:val="000000"/>
          <w:sz w:val="16"/>
          <w:szCs w:val="16"/>
        </w:rPr>
        <w:t>PHA</w:t>
      </w:r>
      <w:r w:rsidR="008273F0" w:rsidRPr="00DE76B6">
        <w:rPr>
          <w:color w:val="000000"/>
          <w:sz w:val="16"/>
          <w:szCs w:val="16"/>
        </w:rPr>
        <w:t xml:space="preserve"> and other families who are on the public housing and Section 8 tenant-based assistance </w:t>
      </w:r>
      <w:r w:rsidR="008273F0" w:rsidRPr="00F87BAE">
        <w:rPr>
          <w:color w:val="000000"/>
          <w:sz w:val="16"/>
          <w:szCs w:val="16"/>
        </w:rPr>
        <w:t>waiting lists. The statement must identify the housing needs of (i) families with incomes below 30 percent of area median income (extremely low-income); (ii) elderly families</w:t>
      </w:r>
      <w:r w:rsidR="008273F0">
        <w:rPr>
          <w:color w:val="000000"/>
          <w:sz w:val="16"/>
          <w:szCs w:val="16"/>
        </w:rPr>
        <w:t xml:space="preserve"> </w:t>
      </w:r>
      <w:r w:rsidR="004C3C8C">
        <w:rPr>
          <w:color w:val="000000"/>
          <w:sz w:val="16"/>
          <w:szCs w:val="16"/>
        </w:rPr>
        <w:t xml:space="preserve"> (iii) households with individuals</w:t>
      </w:r>
      <w:r w:rsidR="008273F0">
        <w:rPr>
          <w:color w:val="000000"/>
          <w:sz w:val="16"/>
          <w:szCs w:val="16"/>
        </w:rPr>
        <w:t xml:space="preserve"> </w:t>
      </w:r>
      <w:r w:rsidR="008273F0" w:rsidRPr="00F87BAE">
        <w:rPr>
          <w:color w:val="000000"/>
          <w:sz w:val="16"/>
          <w:szCs w:val="16"/>
        </w:rPr>
        <w:t xml:space="preserve"> with disabilities, and households of various races and ethnic groups residing in the jurisdiction or on the </w:t>
      </w:r>
      <w:r w:rsidR="004C3C8C" w:rsidRPr="003C6B08">
        <w:rPr>
          <w:color w:val="000000"/>
          <w:sz w:val="16"/>
          <w:szCs w:val="16"/>
        </w:rPr>
        <w:t>public housing and Section 8 tenant-based assistance</w:t>
      </w:r>
      <w:r w:rsidR="004C3C8C" w:rsidRPr="00F87BAE">
        <w:rPr>
          <w:color w:val="000000"/>
          <w:sz w:val="16"/>
          <w:szCs w:val="16"/>
        </w:rPr>
        <w:t xml:space="preserve"> </w:t>
      </w:r>
      <w:r w:rsidR="008273F0" w:rsidRPr="00F87BAE">
        <w:rPr>
          <w:color w:val="000000"/>
          <w:sz w:val="16"/>
          <w:szCs w:val="16"/>
        </w:rPr>
        <w:t>waiting lists</w:t>
      </w:r>
      <w:r w:rsidR="004C3C8C">
        <w:rPr>
          <w:color w:val="000000"/>
          <w:sz w:val="16"/>
          <w:szCs w:val="16"/>
        </w:rPr>
        <w:t xml:space="preserve"> based on information provided by the applicable Consolidated Plan, information provided by HUD, and other generally available data</w:t>
      </w:r>
      <w:r w:rsidR="008273F0" w:rsidRPr="00F87BAE">
        <w:rPr>
          <w:color w:val="000000"/>
          <w:sz w:val="16"/>
          <w:szCs w:val="16"/>
        </w:rPr>
        <w:t xml:space="preserve">. </w:t>
      </w:r>
      <w:r w:rsidR="00457CF0" w:rsidRPr="00651148">
        <w:rPr>
          <w:color w:val="000000"/>
          <w:sz w:val="16"/>
          <w:szCs w:val="16"/>
        </w:rPr>
        <w:t>The statement of housing needs shall be based on information provided by the applicable Consolidated Plan, information provided by HUD, and generally available data.  The identification of housing needs must address issues of affordability, supply, quality, accessibility, size of units, and location</w:t>
      </w:r>
      <w:r w:rsidR="00457CF0">
        <w:rPr>
          <w:color w:val="000000"/>
          <w:sz w:val="16"/>
          <w:szCs w:val="16"/>
        </w:rPr>
        <w:t xml:space="preserve">. </w:t>
      </w:r>
      <w:r w:rsidR="008273F0" w:rsidRPr="00F87BAE">
        <w:rPr>
          <w:color w:val="000000"/>
          <w:sz w:val="16"/>
          <w:szCs w:val="16"/>
        </w:rPr>
        <w:t xml:space="preserve">Once the PHA has submitted an </w:t>
      </w:r>
      <w:r w:rsidR="008273F0" w:rsidRPr="00F87BAE">
        <w:rPr>
          <w:bCs/>
          <w:sz w:val="16"/>
          <w:szCs w:val="16"/>
        </w:rPr>
        <w:t xml:space="preserve">Assessment of Fair Housing (AFH), which includes an assessment of disproportionate housing needs in accordance with 24 </w:t>
      </w:r>
      <w:r w:rsidR="00827167" w:rsidRPr="00F87BAE">
        <w:rPr>
          <w:bCs/>
          <w:sz w:val="16"/>
          <w:szCs w:val="16"/>
        </w:rPr>
        <w:t>CFR §</w:t>
      </w:r>
      <w:r w:rsidR="008273F0" w:rsidRPr="00F87BAE">
        <w:rPr>
          <w:bCs/>
          <w:sz w:val="16"/>
          <w:szCs w:val="16"/>
        </w:rPr>
        <w:t xml:space="preserve">5.154(d)(2)(iv), information on households with individuals with disabilities and households of various races and ethnic groups residing in the jurisdiction or on the waiting lists no longer needs to be included in the Statement of Housing Needs and Strategy for Addressing Housing Needs. (24 </w:t>
      </w:r>
      <w:r w:rsidR="00827167" w:rsidRPr="00F87BAE">
        <w:rPr>
          <w:bCs/>
          <w:sz w:val="16"/>
          <w:szCs w:val="16"/>
        </w:rPr>
        <w:t>CFR §</w:t>
      </w:r>
      <w:r w:rsidR="008273F0" w:rsidRPr="00F87BAE">
        <w:rPr>
          <w:bCs/>
          <w:sz w:val="16"/>
          <w:szCs w:val="16"/>
        </w:rPr>
        <w:t>903.7(a).</w:t>
      </w:r>
      <w:r w:rsidR="008273F0">
        <w:rPr>
          <w:bCs/>
          <w:sz w:val="16"/>
          <w:szCs w:val="16"/>
        </w:rPr>
        <w:t xml:space="preserve"> </w:t>
      </w:r>
    </w:p>
    <w:p w14:paraId="0233DFFB" w14:textId="77777777" w:rsidR="008273F0" w:rsidRDefault="008273F0" w:rsidP="008273F0">
      <w:pPr>
        <w:ind w:left="720"/>
        <w:rPr>
          <w:bCs/>
          <w:sz w:val="16"/>
          <w:szCs w:val="16"/>
        </w:rPr>
      </w:pPr>
    </w:p>
    <w:p w14:paraId="1B245A8E" w14:textId="77777777" w:rsidR="008273F0" w:rsidRPr="002747D7" w:rsidRDefault="008273F0" w:rsidP="008273F0">
      <w:pPr>
        <w:ind w:left="720"/>
        <w:rPr>
          <w:bCs/>
          <w:sz w:val="16"/>
          <w:szCs w:val="16"/>
        </w:rPr>
      </w:pPr>
      <w:r w:rsidRPr="00F87BAE">
        <w:rPr>
          <w:color w:val="000000"/>
          <w:sz w:val="16"/>
          <w:szCs w:val="16"/>
        </w:rPr>
        <w:lastRenderedPageBreak/>
        <w:t xml:space="preserve">The identification of housing needs must address issues of affordability, supply, quality, accessibility, size of units, and location. </w:t>
      </w:r>
      <w:r w:rsidRPr="00F87BAE">
        <w:rPr>
          <w:bCs/>
          <w:sz w:val="16"/>
          <w:szCs w:val="16"/>
        </w:rPr>
        <w:t>(</w:t>
      </w:r>
      <w:hyperlink r:id="rId19" w:anchor="24:4.0.3.1.3.2.5.5" w:history="1">
        <w:r w:rsidRPr="00F87BAE">
          <w:rPr>
            <w:rStyle w:val="Hyperlink"/>
            <w:bCs/>
            <w:sz w:val="16"/>
            <w:szCs w:val="16"/>
          </w:rPr>
          <w:t>24 CFR §903.7(a)(2)</w:t>
        </w:r>
      </w:hyperlink>
      <w:r w:rsidRPr="00F87BAE">
        <w:rPr>
          <w:rStyle w:val="Hyperlink"/>
          <w:bCs/>
          <w:sz w:val="16"/>
          <w:szCs w:val="16"/>
        </w:rPr>
        <w:t>(i)</w:t>
      </w:r>
      <w:r w:rsidRPr="00F87BAE">
        <w:rPr>
          <w:bCs/>
          <w:sz w:val="16"/>
          <w:szCs w:val="16"/>
        </w:rPr>
        <w:t xml:space="preserve">)  </w:t>
      </w:r>
      <w:r w:rsidRPr="00F87BAE">
        <w:rPr>
          <w:color w:val="000000"/>
          <w:sz w:val="16"/>
          <w:szCs w:val="16"/>
        </w:rPr>
        <w:t xml:space="preserve">Provide a description of the ways in which the PHA intends, to the maximum extent practicable, to address those housing needs in the upcoming year and the PHA’s reasons for choosing its strategy.   </w:t>
      </w:r>
      <w:r w:rsidRPr="00F87BAE">
        <w:rPr>
          <w:bCs/>
          <w:sz w:val="16"/>
          <w:szCs w:val="16"/>
        </w:rPr>
        <w:t>(</w:t>
      </w:r>
      <w:hyperlink r:id="rId20" w:anchor="24:4.0.3.1.3.2.5.5" w:history="1">
        <w:r w:rsidRPr="00F87BAE">
          <w:rPr>
            <w:rStyle w:val="Hyperlink"/>
            <w:bCs/>
            <w:sz w:val="16"/>
            <w:szCs w:val="16"/>
          </w:rPr>
          <w:t>24 CFR §903.7(a)(2)(ii)</w:t>
        </w:r>
      </w:hyperlink>
      <w:r w:rsidRPr="00F87BAE">
        <w:rPr>
          <w:bCs/>
          <w:sz w:val="16"/>
          <w:szCs w:val="16"/>
        </w:rPr>
        <w:t>)</w:t>
      </w:r>
      <w:r w:rsidRPr="00BE5FE4">
        <w:rPr>
          <w:bCs/>
          <w:sz w:val="16"/>
          <w:szCs w:val="16"/>
        </w:rPr>
        <w:t xml:space="preserve">  </w:t>
      </w:r>
    </w:p>
    <w:p w14:paraId="52EA62B0" w14:textId="77777777" w:rsidR="009368BC" w:rsidRDefault="009368BC" w:rsidP="00393DC8">
      <w:pPr>
        <w:rPr>
          <w:smallCaps/>
          <w:sz w:val="16"/>
          <w:szCs w:val="16"/>
        </w:rPr>
      </w:pPr>
    </w:p>
    <w:p w14:paraId="04D8E11E" w14:textId="002C6BEF"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21"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2" w:anchor="24:4.0.3.1.3.2.5.5" w:history="1">
        <w:r w:rsidR="009368BC" w:rsidRPr="00BE5FE4">
          <w:rPr>
            <w:rStyle w:val="Hyperlink"/>
            <w:bCs/>
            <w:sz w:val="16"/>
            <w:szCs w:val="16"/>
          </w:rPr>
          <w:t>24 CFR §903.7(b)</w:t>
        </w:r>
      </w:hyperlink>
      <w:r w:rsidR="00822AF3" w:rsidRPr="00FE77BB">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  </w:t>
      </w:r>
      <w:r w:rsidR="009368BC" w:rsidRPr="00BE5FE4">
        <w:rPr>
          <w:bCs/>
          <w:sz w:val="16"/>
          <w:szCs w:val="16"/>
        </w:rPr>
        <w:t>(</w:t>
      </w:r>
      <w:hyperlink r:id="rId23"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4" w:anchor="24:4.0.3.1.3.2.5.5" w:history="1">
        <w:r w:rsidR="009368BC" w:rsidRPr="00BE5FE4">
          <w:rPr>
            <w:rStyle w:val="Hyperlink"/>
            <w:bCs/>
            <w:sz w:val="16"/>
            <w:szCs w:val="16"/>
          </w:rPr>
          <w:t>24 CFR §903.7(b)</w:t>
        </w:r>
      </w:hyperlink>
    </w:p>
    <w:p w14:paraId="0F40F3F3" w14:textId="77777777" w:rsidR="009368BC" w:rsidRDefault="009368BC" w:rsidP="009368BC">
      <w:pPr>
        <w:ind w:left="720"/>
        <w:rPr>
          <w:smallCaps/>
          <w:sz w:val="16"/>
          <w:szCs w:val="16"/>
        </w:rPr>
      </w:pPr>
    </w:p>
    <w:p w14:paraId="49DB5FA8"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F</w:t>
      </w:r>
      <w:r w:rsidR="009368BC" w:rsidRPr="00186312">
        <w:rPr>
          <w:b/>
          <w:sz w:val="16"/>
          <w:szCs w:val="16"/>
        </w:rPr>
        <w:t xml:space="preserve">inancial Resources.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5" w:history="1">
        <w:r w:rsidR="009368BC" w:rsidRPr="00BE5FE4">
          <w:rPr>
            <w:rStyle w:val="Hyperlink"/>
            <w:bCs/>
            <w:sz w:val="16"/>
            <w:szCs w:val="16"/>
          </w:rPr>
          <w:t>24 CFR §903.7(c)</w:t>
        </w:r>
      </w:hyperlink>
    </w:p>
    <w:p w14:paraId="7FF19A93" w14:textId="77777777" w:rsidR="009368BC" w:rsidRDefault="009368BC" w:rsidP="009368BC">
      <w:pPr>
        <w:ind w:left="360"/>
        <w:rPr>
          <w:b/>
          <w:bCs/>
          <w:sz w:val="16"/>
          <w:szCs w:val="16"/>
        </w:rPr>
      </w:pPr>
    </w:p>
    <w:p w14:paraId="72C404D7"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6" w:anchor="24:4.0.3.1.3.2.5.5" w:history="1">
        <w:r w:rsidR="009368BC" w:rsidRPr="00BE5FE4">
          <w:rPr>
            <w:rStyle w:val="Hyperlink"/>
            <w:bCs/>
            <w:sz w:val="16"/>
            <w:szCs w:val="16"/>
          </w:rPr>
          <w:t>24 CFR §903.7(d)</w:t>
        </w:r>
      </w:hyperlink>
    </w:p>
    <w:p w14:paraId="64FAADA8" w14:textId="77777777" w:rsidR="009368BC" w:rsidRDefault="009368BC" w:rsidP="009368BC">
      <w:pPr>
        <w:rPr>
          <w:rStyle w:val="ptext-3"/>
          <w:iCs/>
          <w:color w:val="000000"/>
          <w:sz w:val="16"/>
          <w:szCs w:val="16"/>
        </w:rPr>
      </w:pPr>
    </w:p>
    <w:p w14:paraId="7FE4E21D" w14:textId="77777777" w:rsidR="009368BC" w:rsidRPr="00FE77BB" w:rsidRDefault="00716156" w:rsidP="009368BC">
      <w:pPr>
        <w:tabs>
          <w:tab w:val="left" w:pos="360"/>
          <w:tab w:val="left" w:pos="1260"/>
        </w:tabs>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Homeownership</w:t>
      </w:r>
      <w:r w:rsidR="009368BC">
        <w:rPr>
          <w:b/>
          <w:bCs/>
          <w:sz w:val="16"/>
          <w:szCs w:val="16"/>
        </w:rPr>
        <w:t xml:space="preserve"> Programs</w:t>
      </w:r>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programs </w:t>
      </w:r>
      <w:r w:rsidR="009368BC" w:rsidRPr="00186312">
        <w:rPr>
          <w:color w:val="000000"/>
          <w:sz w:val="16"/>
          <w:szCs w:val="16"/>
        </w:rPr>
        <w:t xml:space="preserve"> (including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r w:rsidR="009368BC" w:rsidRPr="00BE5FE4">
        <w:rPr>
          <w:bCs/>
          <w:sz w:val="16"/>
          <w:szCs w:val="16"/>
        </w:rPr>
        <w:t>(</w:t>
      </w:r>
      <w:hyperlink r:id="rId27" w:anchor="24:4.0.3.1.3.2.5.5" w:history="1">
        <w:r w:rsidR="009368BC" w:rsidRPr="00BE5FE4">
          <w:rPr>
            <w:rStyle w:val="Hyperlink"/>
            <w:bCs/>
            <w:sz w:val="16"/>
            <w:szCs w:val="16"/>
          </w:rPr>
          <w:t>24 CFR §903.7(k)</w:t>
        </w:r>
      </w:hyperlink>
      <w:r w:rsidR="009A23CB">
        <w:rPr>
          <w:sz w:val="16"/>
          <w:szCs w:val="16"/>
        </w:rPr>
        <w:t xml:space="preserve"> and 24 CFR §903.12(b).</w:t>
      </w:r>
    </w:p>
    <w:p w14:paraId="0AC37BCF" w14:textId="77777777" w:rsidR="003003C6" w:rsidRDefault="003003C6" w:rsidP="00FE77BB">
      <w:pPr>
        <w:tabs>
          <w:tab w:val="left" w:pos="360"/>
          <w:tab w:val="left" w:pos="1260"/>
        </w:tabs>
        <w:ind w:left="720"/>
        <w:rPr>
          <w:sz w:val="16"/>
          <w:szCs w:val="16"/>
        </w:rPr>
      </w:pPr>
    </w:p>
    <w:p w14:paraId="08715EB0"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Safety and Crime Prevention (VAWA).  </w:t>
      </w:r>
      <w:r w:rsidRPr="00186312">
        <w:rPr>
          <w:iCs/>
          <w:sz w:val="16"/>
          <w:szCs w:val="16"/>
        </w:rPr>
        <w:t xml:space="preserve">A description of:  </w:t>
      </w:r>
      <w:r w:rsidRPr="00186312">
        <w:rPr>
          <w:b/>
          <w:bCs/>
          <w:iCs/>
          <w:sz w:val="16"/>
          <w:szCs w:val="16"/>
        </w:rPr>
        <w:t>1)</w:t>
      </w:r>
      <w:r w:rsidRPr="00186312">
        <w:rPr>
          <w:iCs/>
          <w:sz w:val="16"/>
          <w:szCs w:val="16"/>
        </w:rPr>
        <w:t xml:space="preserve"> Any activities, services, or programs provided or offered by an agency, either directly or in partnership with other service providers, to child or adult victims of domestic violence, dating violence, sexual assault, or stalking; </w:t>
      </w:r>
      <w:r w:rsidRPr="00186312">
        <w:rPr>
          <w:b/>
          <w:bCs/>
          <w:iCs/>
          <w:sz w:val="16"/>
          <w:szCs w:val="16"/>
        </w:rPr>
        <w:t>2)</w:t>
      </w:r>
      <w:r w:rsidRPr="00186312">
        <w:rPr>
          <w:iCs/>
          <w:sz w:val="16"/>
          <w:szCs w:val="16"/>
        </w:rPr>
        <w:t xml:space="preserve"> Any activities, services, or programs provided or offered by a </w:t>
      </w:r>
      <w:r>
        <w:rPr>
          <w:iCs/>
          <w:sz w:val="16"/>
          <w:szCs w:val="16"/>
        </w:rPr>
        <w:t>PHA</w:t>
      </w:r>
      <w:r w:rsidRPr="00186312">
        <w:rPr>
          <w:iCs/>
          <w:sz w:val="16"/>
          <w:szCs w:val="16"/>
        </w:rPr>
        <w:t xml:space="preserve"> that helps child and adult victims of domestic violence, dating violence, sexual assault, or stalking, to obtain or maintain housing; and </w:t>
      </w:r>
      <w:r w:rsidRPr="00186312">
        <w:rPr>
          <w:b/>
          <w:bCs/>
          <w:iCs/>
          <w:sz w:val="16"/>
          <w:szCs w:val="16"/>
        </w:rPr>
        <w:t>3)</w:t>
      </w:r>
      <w:r w:rsidRPr="00186312">
        <w:rPr>
          <w:iCs/>
          <w:sz w:val="16"/>
          <w:szCs w:val="16"/>
        </w:rPr>
        <w:t xml:space="preserve"> Any activities, services, or programs provided or offered by a public housing agency to prevent domestic violence, dating violence, sexual assault, and stalking, or to enhance victim safety in assisted families.</w:t>
      </w:r>
      <w:r>
        <w:rPr>
          <w:iCs/>
          <w:sz w:val="16"/>
          <w:szCs w:val="16"/>
        </w:rPr>
        <w:t xml:space="preserve"> </w:t>
      </w:r>
      <w:r w:rsidRPr="00BE5FE4">
        <w:rPr>
          <w:bCs/>
          <w:sz w:val="16"/>
          <w:szCs w:val="16"/>
        </w:rPr>
        <w:t>(</w:t>
      </w:r>
      <w:hyperlink r:id="rId28" w:anchor="24:4.0.3.1.3.2.5.5" w:history="1">
        <w:r w:rsidRPr="00BE5FE4">
          <w:rPr>
            <w:rStyle w:val="Hyperlink"/>
            <w:bCs/>
            <w:sz w:val="16"/>
            <w:szCs w:val="16"/>
          </w:rPr>
          <w:t>24 CFR §903.7(m)(5)</w:t>
        </w:r>
      </w:hyperlink>
      <w:r w:rsidRPr="00BE5FE4">
        <w:rPr>
          <w:bCs/>
          <w:sz w:val="16"/>
          <w:szCs w:val="16"/>
        </w:rPr>
        <w:t>)</w:t>
      </w:r>
      <w:r>
        <w:rPr>
          <w:bCs/>
          <w:sz w:val="16"/>
          <w:szCs w:val="16"/>
        </w:rPr>
        <w:t xml:space="preserve">   </w:t>
      </w:r>
      <w:r>
        <w:rPr>
          <w:b/>
          <w:bCs/>
          <w:sz w:val="16"/>
          <w:szCs w:val="16"/>
        </w:rPr>
        <w:t xml:space="preserve"> </w:t>
      </w:r>
    </w:p>
    <w:p w14:paraId="004A390B" w14:textId="77777777" w:rsidR="003003C6" w:rsidRDefault="003003C6" w:rsidP="00486BAA">
      <w:pPr>
        <w:ind w:left="720"/>
        <w:rPr>
          <w:sz w:val="16"/>
          <w:szCs w:val="16"/>
        </w:rPr>
      </w:pPr>
    </w:p>
    <w:p w14:paraId="3A7B09D4" w14:textId="77777777" w:rsidR="003003C6" w:rsidRDefault="003003C6" w:rsidP="003003C6">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Pr>
          <w:smallCaps/>
          <w:sz w:val="16"/>
          <w:szCs w:val="16"/>
        </w:rPr>
        <w:t xml:space="preserve">  </w:t>
      </w:r>
      <w:r>
        <w:rPr>
          <w:b/>
          <w:bCs/>
          <w:sz w:val="16"/>
          <w:szCs w:val="16"/>
        </w:rPr>
        <w:t xml:space="preserve">Pet Policy.   </w:t>
      </w:r>
      <w:r>
        <w:rPr>
          <w:color w:val="000000"/>
          <w:sz w:val="16"/>
          <w:szCs w:val="16"/>
        </w:rPr>
        <w:t xml:space="preserve">Describe the PHA’s </w:t>
      </w:r>
      <w:r w:rsidRPr="00186312">
        <w:rPr>
          <w:color w:val="000000"/>
          <w:sz w:val="16"/>
          <w:szCs w:val="16"/>
        </w:rPr>
        <w:t>policies and requirements pertaining to the ownership of pets in public housing.</w:t>
      </w:r>
      <w:r>
        <w:rPr>
          <w:color w:val="000000"/>
          <w:sz w:val="16"/>
          <w:szCs w:val="16"/>
        </w:rPr>
        <w:t xml:space="preserve"> </w:t>
      </w:r>
      <w:r>
        <w:rPr>
          <w:bCs/>
          <w:sz w:val="16"/>
          <w:szCs w:val="16"/>
        </w:rPr>
        <w:t>(</w:t>
      </w:r>
      <w:hyperlink r:id="rId29" w:anchor="24:4.0.3.1.3.2.5.5" w:history="1">
        <w:r w:rsidRPr="00273E0A">
          <w:rPr>
            <w:rStyle w:val="Hyperlink"/>
            <w:bCs/>
            <w:sz w:val="16"/>
            <w:szCs w:val="16"/>
          </w:rPr>
          <w:t>24 CFR §903.7(n)</w:t>
        </w:r>
      </w:hyperlink>
      <w:r>
        <w:rPr>
          <w:bCs/>
          <w:sz w:val="16"/>
          <w:szCs w:val="16"/>
        </w:rPr>
        <w:t xml:space="preserve">)   </w:t>
      </w:r>
      <w:r>
        <w:rPr>
          <w:b/>
          <w:bCs/>
          <w:sz w:val="16"/>
          <w:szCs w:val="16"/>
        </w:rPr>
        <w:t xml:space="preserve"> </w:t>
      </w:r>
      <w:r w:rsidRPr="00BE5FE4">
        <w:rPr>
          <w:bCs/>
          <w:sz w:val="16"/>
          <w:szCs w:val="16"/>
        </w:rPr>
        <w:t xml:space="preserve">   </w:t>
      </w:r>
    </w:p>
    <w:p w14:paraId="1D34D1A7" w14:textId="77777777" w:rsidR="009368BC" w:rsidRDefault="009368BC" w:rsidP="009368BC">
      <w:pPr>
        <w:rPr>
          <w:iCs/>
          <w:sz w:val="16"/>
          <w:szCs w:val="16"/>
        </w:rPr>
      </w:pPr>
    </w:p>
    <w:p w14:paraId="0E5BA80C"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Substantial Deviation.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30" w:anchor="24:4.0.3.1.3.2.5.5" w:history="1">
        <w:r w:rsidR="009368BC">
          <w:rPr>
            <w:rStyle w:val="Hyperlink"/>
            <w:bCs/>
            <w:sz w:val="16"/>
            <w:szCs w:val="16"/>
          </w:rPr>
          <w:t>24 CFR §903.7(r)(2</w:t>
        </w:r>
        <w:r w:rsidR="009368BC" w:rsidRPr="00BE5FE4">
          <w:rPr>
            <w:rStyle w:val="Hyperlink"/>
            <w:bCs/>
            <w:sz w:val="16"/>
            <w:szCs w:val="16"/>
          </w:rPr>
          <w:t>)(i)</w:t>
        </w:r>
      </w:hyperlink>
      <w:r w:rsidR="009368BC" w:rsidRPr="00BE5FE4">
        <w:rPr>
          <w:bCs/>
          <w:sz w:val="16"/>
          <w:szCs w:val="16"/>
        </w:rPr>
        <w:t xml:space="preserve">   </w:t>
      </w:r>
    </w:p>
    <w:p w14:paraId="6D4A868F" w14:textId="77777777" w:rsidR="009368BC" w:rsidRDefault="009368BC" w:rsidP="009368BC">
      <w:pPr>
        <w:ind w:left="720"/>
        <w:rPr>
          <w:iCs/>
          <w:sz w:val="16"/>
          <w:szCs w:val="16"/>
        </w:rPr>
      </w:pPr>
    </w:p>
    <w:p w14:paraId="54B6659B" w14:textId="774A77E2" w:rsidR="009F6F68" w:rsidRDefault="00716156" w:rsidP="009F6F68">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D44FEF">
        <w:rPr>
          <w:b/>
          <w:bCs/>
          <w:sz w:val="16"/>
          <w:szCs w:val="16"/>
        </w:rPr>
        <w:t>Significant Amendment/Modification</w:t>
      </w:r>
      <w:r w:rsidR="009368BC" w:rsidRPr="00F621D9">
        <w:rPr>
          <w:bCs/>
          <w:sz w:val="16"/>
          <w:szCs w:val="16"/>
        </w:rPr>
        <w:t xml:space="preserve">. </w:t>
      </w:r>
      <w:r w:rsidR="009368BC">
        <w:rPr>
          <w:bCs/>
          <w:sz w:val="16"/>
          <w:szCs w:val="16"/>
        </w:rPr>
        <w:t xml:space="preserve"> </w:t>
      </w:r>
      <w:r w:rsidR="008273F0" w:rsidRPr="00F621D9">
        <w:rPr>
          <w:bCs/>
          <w:sz w:val="16"/>
          <w:szCs w:val="16"/>
        </w:rPr>
        <w:t xml:space="preserve">PHA must provide its criteria for determining a “Significant Amendment or Modification” to its </w:t>
      </w:r>
      <w:r w:rsidR="008273F0">
        <w:rPr>
          <w:bCs/>
          <w:sz w:val="16"/>
          <w:szCs w:val="16"/>
        </w:rPr>
        <w:t xml:space="preserve">5-Year and </w:t>
      </w:r>
      <w:r w:rsidR="008273F0" w:rsidRPr="00F621D9">
        <w:rPr>
          <w:bCs/>
          <w:sz w:val="16"/>
          <w:szCs w:val="16"/>
        </w:rPr>
        <w:t>Annual Plan</w:t>
      </w:r>
      <w:r w:rsidR="008273F0">
        <w:rPr>
          <w:bCs/>
          <w:sz w:val="16"/>
          <w:szCs w:val="16"/>
        </w:rPr>
        <w:t>.</w:t>
      </w:r>
      <w:r w:rsidR="008273F0" w:rsidRPr="00547CD0">
        <w:rPr>
          <w:bCs/>
          <w:sz w:val="16"/>
          <w:szCs w:val="16"/>
          <w:u w:val="single"/>
        </w:rPr>
        <w:t xml:space="preserve"> </w:t>
      </w:r>
      <w:r w:rsidR="008273F0" w:rsidRPr="002409E8">
        <w:rPr>
          <w:bCs/>
          <w:sz w:val="16"/>
          <w:szCs w:val="16"/>
        </w:rPr>
        <w:t>For modifications resulting from the Rental Assistance Demonstration (RAD) program, refer to the ‘Sample PHA Plan Amendment’ found in Notice PIH-2012-32</w:t>
      </w:r>
      <w:r w:rsidR="009F6F68" w:rsidRPr="002409E8">
        <w:rPr>
          <w:bCs/>
          <w:sz w:val="16"/>
          <w:szCs w:val="16"/>
        </w:rPr>
        <w:t xml:space="preserve"> REV-</w:t>
      </w:r>
      <w:r w:rsidR="00C90AE0">
        <w:rPr>
          <w:bCs/>
          <w:sz w:val="16"/>
          <w:szCs w:val="16"/>
        </w:rPr>
        <w:t>3</w:t>
      </w:r>
      <w:r w:rsidR="009F6F68" w:rsidRPr="002409E8">
        <w:rPr>
          <w:bCs/>
          <w:sz w:val="16"/>
          <w:szCs w:val="16"/>
        </w:rPr>
        <w:t>, successor RAD Implementation Notices, or other RAD Notices.</w:t>
      </w:r>
    </w:p>
    <w:p w14:paraId="5F9F29D4" w14:textId="77777777" w:rsidR="009368BC" w:rsidRDefault="009368BC" w:rsidP="00393DC8">
      <w:pPr>
        <w:rPr>
          <w:b/>
          <w:bCs/>
          <w:sz w:val="16"/>
          <w:szCs w:val="16"/>
        </w:rPr>
      </w:pPr>
    </w:p>
    <w:p w14:paraId="78149F33"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4A2C6B07" w14:textId="77777777" w:rsidR="009368BC" w:rsidRDefault="009368BC" w:rsidP="009368BC">
      <w:pPr>
        <w:tabs>
          <w:tab w:val="left" w:pos="360"/>
          <w:tab w:val="left" w:pos="720"/>
        </w:tabs>
        <w:rPr>
          <w:bCs/>
          <w:sz w:val="16"/>
          <w:szCs w:val="16"/>
        </w:rPr>
      </w:pPr>
    </w:p>
    <w:p w14:paraId="2512BCFE"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deconcentrate poverty in its development and comply with fair housing requirements, see </w:t>
      </w:r>
      <w:hyperlink r:id="rId31"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2" w:anchor="24:4.0.3.1.3.2.5.9" w:history="1">
        <w:r>
          <w:rPr>
            <w:rStyle w:val="Hyperlink"/>
            <w:bCs/>
            <w:sz w:val="16"/>
            <w:szCs w:val="16"/>
          </w:rPr>
          <w:t>24 CFR §903.23(b)</w:t>
        </w:r>
      </w:hyperlink>
      <w:r>
        <w:rPr>
          <w:bCs/>
          <w:sz w:val="16"/>
          <w:szCs w:val="16"/>
        </w:rPr>
        <w:t>)</w:t>
      </w:r>
    </w:p>
    <w:p w14:paraId="5AE920C2" w14:textId="77777777" w:rsidR="009368BC" w:rsidRPr="007C569F" w:rsidRDefault="009368BC" w:rsidP="009368BC">
      <w:pPr>
        <w:pStyle w:val="ListParagraph"/>
        <w:rPr>
          <w:b/>
          <w:bCs/>
          <w:sz w:val="16"/>
          <w:szCs w:val="16"/>
        </w:rPr>
      </w:pPr>
    </w:p>
    <w:p w14:paraId="3C9A8D11" w14:textId="2E35FE9E" w:rsidR="009368BC" w:rsidRPr="009708CB" w:rsidRDefault="00A71890" w:rsidP="009368BC">
      <w:pPr>
        <w:ind w:left="720" w:hanging="540"/>
        <w:rPr>
          <w:b/>
          <w:bCs/>
          <w:sz w:val="16"/>
          <w:szCs w:val="16"/>
        </w:rPr>
      </w:pPr>
      <w:r>
        <w:rPr>
          <w:b/>
          <w:bCs/>
          <w:sz w:val="16"/>
          <w:szCs w:val="16"/>
        </w:rPr>
        <w:t xml:space="preserve">B.2 </w:t>
      </w:r>
      <w:r>
        <w:rPr>
          <w:b/>
          <w:bCs/>
          <w:sz w:val="16"/>
          <w:szCs w:val="16"/>
        </w:rPr>
        <w:tab/>
      </w:r>
      <w:r w:rsidR="009368BC">
        <w:rPr>
          <w:b/>
          <w:bCs/>
          <w:sz w:val="16"/>
          <w:szCs w:val="16"/>
        </w:rPr>
        <w:t xml:space="preserve">New Activities.  </w:t>
      </w:r>
      <w:r w:rsidR="009368BC">
        <w:rPr>
          <w:bCs/>
          <w:sz w:val="16"/>
          <w:szCs w:val="16"/>
        </w:rPr>
        <w:t xml:space="preserve">If the PHA intends to undertake any new activities related to these elements </w:t>
      </w:r>
      <w:r w:rsidR="008733E1">
        <w:rPr>
          <w:bCs/>
          <w:sz w:val="16"/>
          <w:szCs w:val="16"/>
        </w:rPr>
        <w:t xml:space="preserve">or discretionary policies </w:t>
      </w:r>
      <w:r w:rsidR="009368BC">
        <w:rPr>
          <w:bCs/>
          <w:sz w:val="16"/>
          <w:szCs w:val="16"/>
        </w:rPr>
        <w:t>in the current Fiscal Year, mark “yes” for those elements, and describe the activities to be undertaken in the space provided. If the PHA does not plan to undertake these activities, mark “no.”</w:t>
      </w:r>
      <w:r w:rsidR="004D7193">
        <w:rPr>
          <w:bCs/>
          <w:sz w:val="16"/>
          <w:szCs w:val="16"/>
        </w:rPr>
        <w:t xml:space="preserve"> </w:t>
      </w:r>
    </w:p>
    <w:p w14:paraId="10228FCF" w14:textId="77777777" w:rsidR="009368BC" w:rsidRDefault="009368BC" w:rsidP="009368BC">
      <w:pPr>
        <w:rPr>
          <w:sz w:val="16"/>
          <w:szCs w:val="16"/>
        </w:rPr>
      </w:pPr>
    </w:p>
    <w:p w14:paraId="18F3A861" w14:textId="7EE61D0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H</w:t>
      </w:r>
      <w:r w:rsidR="009F6F68">
        <w:rPr>
          <w:b/>
          <w:bCs/>
          <w:sz w:val="16"/>
          <w:szCs w:val="16"/>
        </w:rPr>
        <w:t>OPE</w:t>
      </w:r>
      <w:r w:rsidR="009368BC" w:rsidRPr="00186312">
        <w:rPr>
          <w:b/>
          <w:bCs/>
          <w:sz w:val="16"/>
          <w:szCs w:val="16"/>
        </w:rPr>
        <w:t xml:space="preserve"> VI</w:t>
      </w:r>
      <w:r w:rsidR="009368BC">
        <w:rPr>
          <w:b/>
          <w:bCs/>
          <w:sz w:val="16"/>
          <w:szCs w:val="16"/>
        </w:rPr>
        <w:t xml:space="preserve">.  </w:t>
      </w:r>
      <w:r w:rsidR="009368BC" w:rsidRPr="00FE77BB">
        <w:rPr>
          <w:sz w:val="16"/>
        </w:rPr>
        <w:t>1</w:t>
      </w:r>
      <w:r w:rsidR="009368BC" w:rsidRPr="003003C6">
        <w:rPr>
          <w:rStyle w:val="enum"/>
          <w:color w:val="000000"/>
          <w:sz w:val="16"/>
          <w:szCs w:val="16"/>
        </w:rPr>
        <w:t>)</w:t>
      </w:r>
      <w:r w:rsidR="009368BC" w:rsidRPr="003003C6">
        <w:rPr>
          <w:sz w:val="16"/>
          <w:szCs w:val="16"/>
        </w:rPr>
        <w:t xml:space="preserve"> A</w:t>
      </w:r>
      <w:r w:rsidR="009368BC" w:rsidRPr="003003C6">
        <w:rPr>
          <w:rStyle w:val="ptext-3"/>
          <w:color w:val="000000"/>
          <w:sz w:val="16"/>
          <w:szCs w:val="16"/>
        </w:rPr>
        <w:t xml:space="preserve"> description</w:t>
      </w:r>
      <w:r w:rsidR="009368BC" w:rsidRPr="00186312">
        <w:rPr>
          <w:rStyle w:val="ptext-3"/>
          <w:color w:val="000000"/>
          <w:sz w:val="16"/>
          <w:szCs w:val="16"/>
        </w:rPr>
        <w:t xml:space="preserve">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3" w:history="1">
        <w:r w:rsidR="00592E80" w:rsidRPr="00C31B4F">
          <w:rPr>
            <w:rStyle w:val="Hyperlink"/>
            <w:sz w:val="16"/>
            <w:szCs w:val="16"/>
          </w:rPr>
          <w:t>https://www.hud.gov/program_offices/public_indian_housing/programs/ph/hope6</w:t>
        </w:r>
      </w:hyperlink>
      <w:r w:rsidR="00592E80">
        <w:rPr>
          <w:rStyle w:val="Hyperlink"/>
          <w:sz w:val="16"/>
          <w:szCs w:val="16"/>
        </w:rPr>
        <w:t xml:space="preserve"> </w:t>
      </w:r>
      <w:r w:rsidR="009368BC">
        <w:t xml:space="preserve">. </w:t>
      </w:r>
      <w:r w:rsidR="009368BC" w:rsidRPr="00161197">
        <w:rPr>
          <w:bCs/>
          <w:sz w:val="16"/>
          <w:szCs w:val="16"/>
        </w:rPr>
        <w:t>(</w:t>
      </w:r>
      <w:hyperlink r:id="rId34" w:history="1">
        <w:r w:rsidR="009368BC" w:rsidRPr="00161197">
          <w:rPr>
            <w:rStyle w:val="Hyperlink"/>
            <w:bCs/>
            <w:sz w:val="16"/>
            <w:szCs w:val="16"/>
          </w:rPr>
          <w:t xml:space="preserve">Notice PIH </w:t>
        </w:r>
        <w:r w:rsidR="00B8005C" w:rsidRPr="00B8005C">
          <w:rPr>
            <w:rStyle w:val="Hyperlink"/>
            <w:bCs/>
            <w:sz w:val="16"/>
            <w:szCs w:val="16"/>
          </w:rPr>
          <w:t>2011-47</w:t>
        </w:r>
      </w:hyperlink>
      <w:r w:rsidR="009368BC" w:rsidRPr="00161197">
        <w:rPr>
          <w:bCs/>
          <w:sz w:val="16"/>
          <w:szCs w:val="16"/>
        </w:rPr>
        <w:t>)</w:t>
      </w:r>
      <w:r w:rsidR="009368BC">
        <w:rPr>
          <w:bCs/>
          <w:sz w:val="16"/>
          <w:szCs w:val="16"/>
        </w:rPr>
        <w:t xml:space="preserve">  </w:t>
      </w:r>
    </w:p>
    <w:p w14:paraId="568F6335" w14:textId="77777777" w:rsidR="009368BC" w:rsidRDefault="009368BC" w:rsidP="009368BC">
      <w:pPr>
        <w:tabs>
          <w:tab w:val="left" w:pos="720"/>
        </w:tabs>
        <w:ind w:left="720" w:hanging="360"/>
        <w:rPr>
          <w:smallCaps/>
          <w:sz w:val="16"/>
          <w:szCs w:val="16"/>
        </w:rPr>
      </w:pPr>
    </w:p>
    <w:p w14:paraId="599CA668" w14:textId="21039D83" w:rsidR="006207CF" w:rsidRPr="006207CF" w:rsidRDefault="00716156" w:rsidP="006207CF">
      <w:pPr>
        <w:ind w:left="720"/>
        <w:rPr>
          <w:color w:val="000000"/>
          <w:sz w:val="16"/>
          <w:szCs w:val="16"/>
        </w:rPr>
      </w:pPr>
      <w:r w:rsidRPr="000B2633">
        <w:rPr>
          <w:smallCaps/>
          <w:sz w:val="16"/>
          <w:szCs w:val="16"/>
        </w:rPr>
        <w:fldChar w:fldCharType="begin">
          <w:ffData>
            <w:name w:val=""/>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 xml:space="preserve">Mixed Finance Modernization or Development.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w:t>
      </w:r>
      <w:r w:rsidR="006207CF">
        <w:rPr>
          <w:rStyle w:val="ptext-3"/>
          <w:color w:val="000000"/>
          <w:sz w:val="16"/>
          <w:szCs w:val="16"/>
        </w:rPr>
        <w:t xml:space="preserve"> </w:t>
      </w:r>
      <w:r w:rsidR="009368BC" w:rsidRPr="00186312">
        <w:rPr>
          <w:rStyle w:val="ptext-3"/>
          <w:color w:val="000000"/>
          <w:sz w:val="16"/>
          <w:szCs w:val="16"/>
        </w:rPr>
        <w:t xml:space="preserve"> </w:t>
      </w:r>
      <w:hyperlink r:id="rId35" w:anchor="4" w:history="1">
        <w:r w:rsidR="006207CF" w:rsidRPr="006207CF">
          <w:rPr>
            <w:rStyle w:val="Hyperlink"/>
            <w:sz w:val="16"/>
            <w:szCs w:val="16"/>
          </w:rPr>
          <w:t>https://www.hud.gov/program_offices/public_indian_housing/programs/ph/hope6/mfph#4</w:t>
        </w:r>
      </w:hyperlink>
    </w:p>
    <w:p w14:paraId="3B87F50F" w14:textId="77777777" w:rsidR="009368BC" w:rsidRDefault="009368BC" w:rsidP="009368BC">
      <w:pPr>
        <w:tabs>
          <w:tab w:val="left" w:pos="720"/>
        </w:tabs>
        <w:ind w:left="720" w:hanging="360"/>
        <w:rPr>
          <w:smallCaps/>
          <w:sz w:val="16"/>
          <w:szCs w:val="16"/>
        </w:rPr>
      </w:pPr>
    </w:p>
    <w:p w14:paraId="69D10DB3" w14:textId="13A885AA" w:rsidR="009368BC" w:rsidRDefault="00716156" w:rsidP="006458AB">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6659AA">
        <w:rPr>
          <w:smallCaps/>
          <w:sz w:val="16"/>
          <w:szCs w:val="16"/>
        </w:rPr>
      </w:r>
      <w:r w:rsidR="006659AA">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sidRPr="00186312">
        <w:rPr>
          <w:b/>
          <w:bCs/>
          <w:sz w:val="16"/>
          <w:szCs w:val="16"/>
        </w:rPr>
        <w:t>Demolition and/or D</w:t>
      </w:r>
      <w:r w:rsidR="009368BC">
        <w:rPr>
          <w:b/>
          <w:bCs/>
          <w:sz w:val="16"/>
          <w:szCs w:val="16"/>
        </w:rPr>
        <w:t>isp</w:t>
      </w:r>
      <w:r w:rsidR="009368BC" w:rsidRPr="00186312">
        <w:rPr>
          <w:b/>
          <w:bCs/>
          <w:sz w:val="16"/>
          <w:szCs w:val="16"/>
        </w:rPr>
        <w:t xml:space="preserve">osition.  </w:t>
      </w:r>
      <w:r w:rsidR="00D571FD" w:rsidRPr="00D571FD">
        <w:rPr>
          <w:sz w:val="16"/>
          <w:szCs w:val="16"/>
        </w:rPr>
        <w:t xml:space="preserve">With respect to public housing only, describe any public housing development(s), or portion of a public housing development projects,  owned by the PHA and subject to ACCs (including project number and unit numbers [or addresses]), and the number of affected units along with their sizes and accessibility features) for which the PHA will apply or is currently pending for demolition or disposition approval under section 18 of the 1937 Act (42 U.S.C. 1437p); and (2) A timetable for the demolition or disposition.  This statement must be submitted to the extent that approved and/or pending demolition and/or disposition has changed as described in the PHA’s last Annual and/or 5-Year PHA Plan submission.  The application and approval process for demolition and/or disposition is a separate process.  Approval of the PHA Plan does not constitute approval of these activities. See guidance on HUD’s website at:  </w:t>
      </w:r>
      <w:hyperlink r:id="rId36" w:history="1">
        <w:r w:rsidR="006458AB" w:rsidRPr="00A10A89">
          <w:rPr>
            <w:rStyle w:val="Hyperlink"/>
            <w:sz w:val="16"/>
            <w:szCs w:val="16"/>
          </w:rPr>
          <w:t>http://www.hud.gov/offices/pih/centers/sac/demo_dispo/index.cfm</w:t>
        </w:r>
      </w:hyperlink>
      <w:r w:rsidR="00D571FD" w:rsidRPr="00D571FD">
        <w:rPr>
          <w:sz w:val="16"/>
          <w:szCs w:val="16"/>
        </w:rPr>
        <w:t xml:space="preserve">. </w:t>
      </w:r>
      <w:r w:rsidR="009368BC" w:rsidRPr="00D571FD">
        <w:rPr>
          <w:bCs/>
          <w:color w:val="0000FF"/>
          <w:sz w:val="16"/>
          <w:szCs w:val="16"/>
        </w:rPr>
        <w:t>(</w:t>
      </w:r>
      <w:hyperlink r:id="rId37" w:anchor="24:4.0.3.1.3.2.5.5" w:history="1">
        <w:r w:rsidR="009368BC" w:rsidRPr="00D571FD">
          <w:rPr>
            <w:rStyle w:val="Hyperlink"/>
            <w:bCs/>
            <w:sz w:val="16"/>
            <w:szCs w:val="16"/>
          </w:rPr>
          <w:t>24 CFR §903.7(h)</w:t>
        </w:r>
      </w:hyperlink>
      <w:r w:rsidR="009368BC">
        <w:rPr>
          <w:bCs/>
          <w:sz w:val="16"/>
          <w:szCs w:val="16"/>
        </w:rPr>
        <w:t xml:space="preserve">) </w:t>
      </w:r>
      <w:r w:rsidR="009368BC">
        <w:rPr>
          <w:sz w:val="16"/>
          <w:szCs w:val="16"/>
        </w:rPr>
        <w:t xml:space="preserve"> </w:t>
      </w:r>
    </w:p>
    <w:p w14:paraId="14077049" w14:textId="6D5C0B70" w:rsidR="009368BC" w:rsidRPr="00727895" w:rsidRDefault="009368BC" w:rsidP="00393DC8">
      <w:pPr>
        <w:tabs>
          <w:tab w:val="left" w:pos="90"/>
          <w:tab w:val="left" w:pos="1080"/>
        </w:tabs>
        <w:ind w:left="720"/>
        <w:rPr>
          <w:rStyle w:val="ptext-3"/>
          <w:sz w:val="16"/>
          <w:szCs w:val="16"/>
        </w:rPr>
      </w:pPr>
      <w:r>
        <w:rPr>
          <w:sz w:val="16"/>
          <w:szCs w:val="16"/>
        </w:rPr>
        <w:tab/>
      </w:r>
    </w:p>
    <w:p w14:paraId="7C6B5557" w14:textId="61CB8CE9"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6659AA">
        <w:rPr>
          <w:smallCaps/>
          <w:sz w:val="16"/>
          <w:szCs w:val="16"/>
        </w:rPr>
      </w:r>
      <w:r w:rsidR="006659AA">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sidRPr="002A3A80">
        <w:rPr>
          <w:b/>
          <w:bCs/>
          <w:sz w:val="16"/>
          <w:szCs w:val="16"/>
        </w:rPr>
        <w:t>Conversion of Public Housing</w:t>
      </w:r>
      <w:r w:rsidR="009F6F68">
        <w:rPr>
          <w:b/>
          <w:bCs/>
          <w:sz w:val="16"/>
          <w:szCs w:val="16"/>
        </w:rPr>
        <w:t xml:space="preserve"> under the Voluntary or Mandatory Conversion programs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w:t>
      </w:r>
      <w:r w:rsidR="00FC20BB">
        <w:rPr>
          <w:rStyle w:val="ptext-3"/>
          <w:color w:val="000000"/>
          <w:sz w:val="16"/>
          <w:szCs w:val="16"/>
        </w:rPr>
        <w:t xml:space="preserve"> </w:t>
      </w:r>
      <w:r w:rsidR="009368BC" w:rsidRPr="002A3A80">
        <w:rPr>
          <w:rStyle w:val="ptext-3"/>
          <w:color w:val="000000"/>
          <w:sz w:val="16"/>
          <w:szCs w:val="16"/>
        </w:rPr>
        <w:t xml:space="preserve">on HUD’s website at: </w:t>
      </w:r>
      <w:hyperlink r:id="rId38"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9" w:anchor="24:4.0.3.1.3.2.5.5" w:history="1">
        <w:r w:rsidR="009368BC" w:rsidRPr="00273E0A">
          <w:rPr>
            <w:rStyle w:val="Hyperlink"/>
            <w:bCs/>
            <w:sz w:val="16"/>
            <w:szCs w:val="16"/>
          </w:rPr>
          <w:t>24 CFR §903.7(j)</w:t>
        </w:r>
      </w:hyperlink>
      <w:r w:rsidR="009368BC">
        <w:rPr>
          <w:bCs/>
          <w:sz w:val="16"/>
          <w:szCs w:val="16"/>
        </w:rPr>
        <w:t xml:space="preserve">) </w:t>
      </w:r>
      <w:r w:rsidR="00703754">
        <w:rPr>
          <w:bCs/>
          <w:sz w:val="16"/>
          <w:szCs w:val="16"/>
        </w:rPr>
        <w:t xml:space="preserve"> </w:t>
      </w:r>
    </w:p>
    <w:p w14:paraId="1F20A5CA" w14:textId="77777777" w:rsidR="002062E3" w:rsidRDefault="002062E3" w:rsidP="002062E3">
      <w:pPr>
        <w:tabs>
          <w:tab w:val="left" w:pos="90"/>
          <w:tab w:val="left" w:pos="1080"/>
        </w:tabs>
        <w:ind w:left="720"/>
        <w:rPr>
          <w:smallCaps/>
          <w:sz w:val="16"/>
          <w:szCs w:val="16"/>
        </w:rPr>
      </w:pPr>
    </w:p>
    <w:p w14:paraId="61FC178F" w14:textId="5CF5509D" w:rsidR="002062E3" w:rsidRDefault="002062E3" w:rsidP="002062E3">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6659AA">
        <w:rPr>
          <w:smallCaps/>
          <w:sz w:val="16"/>
          <w:szCs w:val="16"/>
        </w:rPr>
      </w:r>
      <w:r w:rsidR="006659AA">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r w:rsidRPr="002A3A80">
        <w:rPr>
          <w:b/>
          <w:bCs/>
          <w:sz w:val="16"/>
          <w:szCs w:val="16"/>
        </w:rPr>
        <w:t>Conversion of Public Housing</w:t>
      </w:r>
      <w:r w:rsidR="009F6F68">
        <w:rPr>
          <w:b/>
          <w:bCs/>
          <w:sz w:val="16"/>
          <w:szCs w:val="16"/>
        </w:rPr>
        <w:t xml:space="preserve"> under the Rental Assistance Demonstration (RAD) program.</w:t>
      </w:r>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sidR="009F6F68">
        <w:rPr>
          <w:rStyle w:val="ptext-3"/>
          <w:color w:val="000000"/>
          <w:sz w:val="16"/>
          <w:szCs w:val="16"/>
        </w:rPr>
        <w:t>P</w:t>
      </w:r>
      <w:r>
        <w:rPr>
          <w:rStyle w:val="ptext-3"/>
          <w:color w:val="000000"/>
          <w:sz w:val="16"/>
          <w:szCs w:val="16"/>
        </w:rPr>
        <w:t>roject</w:t>
      </w:r>
      <w:r w:rsidRPr="002A3A80">
        <w:rPr>
          <w:rStyle w:val="ptext-3"/>
          <w:color w:val="000000"/>
          <w:sz w:val="16"/>
          <w:szCs w:val="16"/>
        </w:rPr>
        <w:t>-</w:t>
      </w:r>
      <w:r w:rsidR="009F6F68">
        <w:rPr>
          <w:rStyle w:val="ptext-3"/>
          <w:color w:val="000000"/>
          <w:sz w:val="16"/>
          <w:szCs w:val="16"/>
        </w:rPr>
        <w:t>B</w:t>
      </w:r>
      <w:r w:rsidRPr="002A3A80">
        <w:rPr>
          <w:rStyle w:val="ptext-3"/>
          <w:color w:val="000000"/>
          <w:sz w:val="16"/>
          <w:szCs w:val="16"/>
        </w:rPr>
        <w:t xml:space="preserve">ased </w:t>
      </w:r>
      <w:r w:rsidR="009F6F68">
        <w:rPr>
          <w:rStyle w:val="ptext-3"/>
          <w:color w:val="000000"/>
          <w:sz w:val="16"/>
          <w:szCs w:val="16"/>
        </w:rPr>
        <w:t>A</w:t>
      </w:r>
      <w:r w:rsidRPr="002A3A80">
        <w:rPr>
          <w:rStyle w:val="ptext-3"/>
          <w:color w:val="000000"/>
          <w:sz w:val="16"/>
          <w:szCs w:val="16"/>
        </w:rPr>
        <w:t>ssistance</w:t>
      </w:r>
      <w:r>
        <w:rPr>
          <w:rStyle w:val="ptext-3"/>
          <w:color w:val="000000"/>
          <w:sz w:val="16"/>
          <w:szCs w:val="16"/>
        </w:rPr>
        <w:t xml:space="preserve"> </w:t>
      </w:r>
      <w:r w:rsidR="009F6F68" w:rsidRPr="00E77757">
        <w:rPr>
          <w:color w:val="000000"/>
          <w:sz w:val="16"/>
          <w:szCs w:val="16"/>
        </w:rPr>
        <w:t xml:space="preserve">or Project-Based </w:t>
      </w:r>
      <w:r w:rsidR="009F6F68">
        <w:rPr>
          <w:color w:val="000000"/>
          <w:sz w:val="16"/>
          <w:szCs w:val="16"/>
        </w:rPr>
        <w:t xml:space="preserve">Vouchers </w:t>
      </w:r>
      <w:r>
        <w:rPr>
          <w:rStyle w:val="ptext-3"/>
          <w:color w:val="000000"/>
          <w:sz w:val="16"/>
          <w:szCs w:val="16"/>
        </w:rPr>
        <w:t xml:space="preserve">under RAD.  See additional guidance on HUD’s website at: </w:t>
      </w:r>
      <w:hyperlink r:id="rId40" w:history="1">
        <w:r w:rsidRPr="00025807">
          <w:rPr>
            <w:rStyle w:val="Hyperlink"/>
            <w:sz w:val="16"/>
            <w:szCs w:val="16"/>
          </w:rPr>
          <w:t>Notice PIH 2012-32</w:t>
        </w:r>
      </w:hyperlink>
      <w:r w:rsidR="009F6F68">
        <w:rPr>
          <w:rStyle w:val="Hyperlink"/>
          <w:sz w:val="16"/>
          <w:szCs w:val="16"/>
        </w:rPr>
        <w:t xml:space="preserve"> REV-</w:t>
      </w:r>
      <w:r w:rsidR="00E65226">
        <w:rPr>
          <w:rStyle w:val="Hyperlink"/>
          <w:sz w:val="16"/>
          <w:szCs w:val="16"/>
        </w:rPr>
        <w:t>3</w:t>
      </w:r>
      <w:r w:rsidR="009F6F68">
        <w:rPr>
          <w:rStyle w:val="Hyperlink"/>
          <w:sz w:val="16"/>
          <w:szCs w:val="16"/>
        </w:rPr>
        <w:t>, successor RAD Implementation Notices, and other RAD notices.</w:t>
      </w:r>
      <w:r w:rsidR="00703754">
        <w:rPr>
          <w:rStyle w:val="Hyperlink"/>
          <w:sz w:val="16"/>
          <w:szCs w:val="16"/>
        </w:rPr>
        <w:t xml:space="preserve">  </w:t>
      </w:r>
      <w:r w:rsidR="007C11D2">
        <w:rPr>
          <w:rStyle w:val="Hyperlink"/>
          <w:sz w:val="16"/>
          <w:szCs w:val="16"/>
        </w:rPr>
        <w:t xml:space="preserve"> </w:t>
      </w:r>
    </w:p>
    <w:p w14:paraId="3CB5ECFB" w14:textId="77777777" w:rsidR="009368BC" w:rsidRDefault="009368BC" w:rsidP="009368BC">
      <w:pPr>
        <w:pStyle w:val="NormalWeb"/>
        <w:spacing w:before="0" w:beforeAutospacing="0" w:after="0" w:afterAutospacing="0"/>
        <w:rPr>
          <w:smallCaps/>
          <w:sz w:val="16"/>
          <w:szCs w:val="16"/>
        </w:rPr>
      </w:pPr>
    </w:p>
    <w:p w14:paraId="2A51351F" w14:textId="79893C6B" w:rsidR="00D60092" w:rsidRPr="00FE77BB" w:rsidRDefault="00716156" w:rsidP="009368BC">
      <w:pPr>
        <w:pStyle w:val="NormalWeb"/>
        <w:spacing w:before="0" w:beforeAutospacing="0" w:after="0" w:afterAutospacing="0"/>
        <w:ind w:left="360" w:firstLine="360"/>
      </w:pPr>
      <w:r w:rsidRPr="002A3A80">
        <w:rPr>
          <w:smallCaps/>
          <w:sz w:val="16"/>
          <w:szCs w:val="16"/>
        </w:rPr>
        <w:lastRenderedPageBreak/>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6659AA">
        <w:rPr>
          <w:smallCaps/>
          <w:sz w:val="16"/>
          <w:szCs w:val="16"/>
        </w:rPr>
      </w:r>
      <w:r w:rsidR="006659AA">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r w:rsidR="009368BC">
        <w:rPr>
          <w:b/>
          <w:bCs/>
          <w:sz w:val="16"/>
          <w:szCs w:val="16"/>
        </w:rPr>
        <w:t>Project-Based Vouchers</w:t>
      </w:r>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r w:rsidR="009F6F68">
        <w:rPr>
          <w:rStyle w:val="ptext-3"/>
          <w:color w:val="000000"/>
          <w:sz w:val="16"/>
          <w:szCs w:val="16"/>
        </w:rPr>
        <w:t>use HCVs</w:t>
      </w:r>
      <w:r w:rsidR="009368BC">
        <w:rPr>
          <w:rStyle w:val="ptext-3"/>
          <w:color w:val="000000"/>
          <w:sz w:val="16"/>
          <w:szCs w:val="16"/>
        </w:rPr>
        <w:t xml:space="preserve"> for new project-based vouchers. </w:t>
      </w:r>
      <w:r w:rsidR="009368BC">
        <w:rPr>
          <w:bCs/>
          <w:sz w:val="16"/>
          <w:szCs w:val="16"/>
        </w:rPr>
        <w:t>(</w:t>
      </w:r>
      <w:hyperlink r:id="rId41" w:anchor="24:4.0.3.1.24.2.41.7" w:history="1">
        <w:r w:rsidR="009368BC" w:rsidRPr="001144BE">
          <w:rPr>
            <w:rStyle w:val="Hyperlink"/>
            <w:bCs/>
            <w:sz w:val="16"/>
            <w:szCs w:val="16"/>
          </w:rPr>
          <w:t>24 CFR §983.57(b)(1)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086FBB3C" w14:textId="0A37ACCB" w:rsidR="009368BC" w:rsidRPr="00FE77BB" w:rsidRDefault="00D60092" w:rsidP="00FE77BB">
      <w:pPr>
        <w:pStyle w:val="NormalWeb"/>
        <w:spacing w:before="0" w:beforeAutospacing="0" w:after="0" w:afterAutospacing="0"/>
        <w:ind w:left="360" w:firstLine="360"/>
        <w:rPr>
          <w:color w:val="000000"/>
          <w:sz w:val="16"/>
        </w:rPr>
      </w:pPr>
      <w:r>
        <w:rPr>
          <w:bCs/>
          <w:sz w:val="16"/>
          <w:szCs w:val="16"/>
        </w:rPr>
        <w:t xml:space="preserve">      </w:t>
      </w:r>
      <w:r w:rsidRPr="00D60092">
        <w:rPr>
          <w:bCs/>
          <w:sz w:val="16"/>
          <w:szCs w:val="16"/>
        </w:rPr>
        <w:t xml:space="preserve">provide the projected number of project-based units and general </w:t>
      </w:r>
      <w:r w:rsidR="00E65226" w:rsidRPr="00D60092">
        <w:rPr>
          <w:bCs/>
          <w:sz w:val="16"/>
          <w:szCs w:val="16"/>
        </w:rPr>
        <w:t>locations and</w:t>
      </w:r>
      <w:r w:rsidRPr="00D60092">
        <w:rPr>
          <w:bCs/>
          <w:sz w:val="16"/>
          <w:szCs w:val="16"/>
        </w:rPr>
        <w:t xml:space="preserve"> describe how project-basing would be consistent with the PHA Plan.</w:t>
      </w:r>
    </w:p>
    <w:p w14:paraId="2E7DE060" w14:textId="77777777" w:rsidR="002062E3" w:rsidRDefault="002062E3" w:rsidP="002062E3">
      <w:pPr>
        <w:ind w:left="720"/>
        <w:rPr>
          <w:rFonts w:eastAsia="Calibri"/>
          <w:sz w:val="16"/>
          <w:szCs w:val="16"/>
        </w:rPr>
      </w:pPr>
    </w:p>
    <w:p w14:paraId="31AD9439" w14:textId="77777777" w:rsidR="002062E3" w:rsidRPr="002062E3" w:rsidRDefault="002062E3" w:rsidP="002062E3">
      <w:pPr>
        <w:ind w:left="720"/>
        <w:rPr>
          <w:rFonts w:eastAsia="Calibri"/>
          <w:bCs/>
          <w:sz w:val="16"/>
          <w:szCs w:val="16"/>
        </w:rPr>
      </w:pPr>
      <w:r w:rsidRPr="002062E3">
        <w:rPr>
          <w:rFonts w:eastAsia="Calibri"/>
          <w:sz w:val="16"/>
          <w:szCs w:val="16"/>
        </w:rPr>
        <w:fldChar w:fldCharType="begin">
          <w:ffData>
            <w:name w:val="Check1"/>
            <w:enabled/>
            <w:calcOnExit w:val="0"/>
            <w:checkBox>
              <w:sizeAuto/>
              <w:default w:val="0"/>
            </w:checkBox>
          </w:ffData>
        </w:fldChar>
      </w:r>
      <w:r w:rsidRPr="002062E3">
        <w:rPr>
          <w:rFonts w:eastAsia="Calibri"/>
          <w:sz w:val="16"/>
          <w:szCs w:val="16"/>
        </w:rPr>
        <w:instrText xml:space="preserve"> FORMCHECKBOX </w:instrText>
      </w:r>
      <w:r w:rsidR="006659AA">
        <w:rPr>
          <w:rFonts w:eastAsia="Calibri"/>
          <w:sz w:val="16"/>
          <w:szCs w:val="16"/>
        </w:rPr>
      </w:r>
      <w:r w:rsidR="006659AA">
        <w:rPr>
          <w:rFonts w:eastAsia="Calibri"/>
          <w:sz w:val="16"/>
          <w:szCs w:val="16"/>
        </w:rPr>
        <w:fldChar w:fldCharType="separate"/>
      </w:r>
      <w:r w:rsidRPr="002062E3">
        <w:rPr>
          <w:rFonts w:eastAsia="Calibri"/>
          <w:sz w:val="16"/>
          <w:szCs w:val="16"/>
        </w:rPr>
        <w:fldChar w:fldCharType="end"/>
      </w:r>
      <w:r w:rsidRPr="002062E3">
        <w:rPr>
          <w:rFonts w:eastAsia="Calibri"/>
          <w:sz w:val="16"/>
          <w:szCs w:val="16"/>
        </w:rPr>
        <w:t xml:space="preserve">  </w:t>
      </w:r>
      <w:r w:rsidRPr="002062E3">
        <w:rPr>
          <w:rFonts w:eastAsia="Calibri"/>
          <w:b/>
          <w:bCs/>
          <w:sz w:val="16"/>
          <w:szCs w:val="16"/>
        </w:rPr>
        <w:t xml:space="preserve">Units with Approved Vacancies for Modernization. </w:t>
      </w:r>
      <w:r w:rsidRPr="002062E3">
        <w:rPr>
          <w:rFonts w:eastAsia="Calibri"/>
          <w:bCs/>
          <w:sz w:val="16"/>
          <w:szCs w:val="16"/>
        </w:rPr>
        <w:t xml:space="preserve">The PHA must include a statement related to units with approved vacancies that are undergoing modernization in accordance with </w:t>
      </w:r>
      <w:hyperlink r:id="rId42" w:history="1">
        <w:r w:rsidRPr="002062E3">
          <w:rPr>
            <w:rStyle w:val="Hyperlink"/>
            <w:rFonts w:eastAsia="Calibri"/>
            <w:bCs/>
            <w:sz w:val="16"/>
            <w:szCs w:val="16"/>
          </w:rPr>
          <w:t>24 CFR §990.145(a)(1)</w:t>
        </w:r>
      </w:hyperlink>
      <w:r w:rsidRPr="002062E3">
        <w:rPr>
          <w:rFonts w:eastAsia="Calibri"/>
          <w:bCs/>
          <w:sz w:val="16"/>
          <w:szCs w:val="16"/>
        </w:rPr>
        <w:t>.</w:t>
      </w:r>
      <w:r w:rsidRPr="002062E3">
        <w:rPr>
          <w:rFonts w:eastAsia="Calibri"/>
          <w:b/>
          <w:bCs/>
          <w:sz w:val="16"/>
          <w:szCs w:val="16"/>
        </w:rPr>
        <w:t xml:space="preserve">   </w:t>
      </w:r>
    </w:p>
    <w:p w14:paraId="416E9F86" w14:textId="77777777" w:rsidR="00762EA1" w:rsidRDefault="00762EA1" w:rsidP="004E4B0F">
      <w:pPr>
        <w:ind w:left="720"/>
        <w:rPr>
          <w:rFonts w:eastAsia="Calibri"/>
          <w:sz w:val="16"/>
          <w:szCs w:val="16"/>
        </w:rPr>
      </w:pPr>
    </w:p>
    <w:p w14:paraId="2AED2245" w14:textId="3A665C93" w:rsidR="001A2C17" w:rsidRDefault="00716156">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6659AA">
        <w:rPr>
          <w:smallCaps/>
          <w:sz w:val="16"/>
          <w:szCs w:val="16"/>
        </w:rPr>
      </w:r>
      <w:r w:rsidR="006659AA">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B43EAF0" w14:textId="77777777" w:rsidR="009368BC" w:rsidRPr="00A06D8E" w:rsidRDefault="009368BC" w:rsidP="00393DC8">
      <w:pPr>
        <w:pStyle w:val="NormalWeb"/>
        <w:spacing w:before="0" w:beforeAutospacing="0" w:after="0" w:afterAutospacing="0"/>
        <w:rPr>
          <w:sz w:val="16"/>
          <w:szCs w:val="16"/>
        </w:rPr>
      </w:pPr>
    </w:p>
    <w:p w14:paraId="0798E829" w14:textId="77777777" w:rsidR="0032193C" w:rsidRDefault="009368BC" w:rsidP="00FC20BB">
      <w:pPr>
        <w:tabs>
          <w:tab w:val="left" w:pos="360"/>
          <w:tab w:val="left" w:pos="720"/>
        </w:tabs>
        <w:ind w:left="720" w:hanging="450"/>
        <w:rPr>
          <w:sz w:val="16"/>
          <w:szCs w:val="16"/>
        </w:rPr>
      </w:pPr>
      <w:r>
        <w:rPr>
          <w:b/>
          <w:bCs/>
          <w:sz w:val="16"/>
          <w:szCs w:val="16"/>
        </w:rPr>
        <w:t>B.3</w:t>
      </w:r>
      <w:r w:rsidRPr="00954D20">
        <w:rPr>
          <w:b/>
          <w:bCs/>
          <w:sz w:val="16"/>
          <w:szCs w:val="16"/>
        </w:rPr>
        <w:t xml:space="preserve"> </w:t>
      </w:r>
      <w:r>
        <w:rPr>
          <w:b/>
          <w:bCs/>
          <w:sz w:val="16"/>
          <w:szCs w:val="16"/>
        </w:rPr>
        <w:tab/>
        <w:t xml:space="preserve">Progress Report.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3"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903.7(r)(1)</w:t>
        </w:r>
      </w:hyperlink>
      <w:r w:rsidRPr="00C77A5D">
        <w:rPr>
          <w:sz w:val="16"/>
          <w:szCs w:val="16"/>
        </w:rPr>
        <w:t>)</w:t>
      </w:r>
      <w:r>
        <w:rPr>
          <w:sz w:val="16"/>
          <w:szCs w:val="16"/>
        </w:rPr>
        <w:t xml:space="preserve">  </w:t>
      </w:r>
    </w:p>
    <w:p w14:paraId="6CE84EA1" w14:textId="3A09F5F8" w:rsidR="00836748" w:rsidRDefault="00836748" w:rsidP="00393DC8">
      <w:pPr>
        <w:tabs>
          <w:tab w:val="left" w:pos="360"/>
          <w:tab w:val="left" w:pos="540"/>
          <w:tab w:val="left" w:pos="990"/>
        </w:tabs>
        <w:rPr>
          <w:sz w:val="16"/>
          <w:szCs w:val="16"/>
        </w:rPr>
      </w:pPr>
    </w:p>
    <w:p w14:paraId="2B2DF31A" w14:textId="2AEB9E06" w:rsidR="00095ABF" w:rsidRPr="00B418C3" w:rsidRDefault="00095ABF" w:rsidP="0002216B">
      <w:pPr>
        <w:pStyle w:val="BodyText"/>
        <w:tabs>
          <w:tab w:val="left" w:pos="2286"/>
        </w:tabs>
        <w:ind w:left="720" w:hanging="450"/>
        <w:jc w:val="left"/>
        <w:rPr>
          <w:bCs/>
          <w:sz w:val="16"/>
          <w:szCs w:val="16"/>
        </w:rPr>
      </w:pPr>
      <w:r>
        <w:rPr>
          <w:b/>
          <w:bCs/>
          <w:sz w:val="16"/>
          <w:szCs w:val="16"/>
        </w:rPr>
        <w:t xml:space="preserve">B.4    </w:t>
      </w:r>
      <w:r w:rsidRPr="00BC2554">
        <w:rPr>
          <w:rFonts w:cs="Arial"/>
          <w:b/>
          <w:bCs/>
          <w:sz w:val="16"/>
          <w:szCs w:val="16"/>
        </w:rPr>
        <w:t>Capital Improvements.</w:t>
      </w:r>
      <w:r w:rsidRPr="00BC2554">
        <w:rPr>
          <w:bCs/>
          <w:sz w:val="16"/>
          <w:szCs w:val="16"/>
        </w:rPr>
        <w:t xml:space="preserve">  </w:t>
      </w:r>
      <w:r w:rsidRPr="00F024CB">
        <w:rPr>
          <w:rFonts w:cs="Arial"/>
          <w:bCs/>
          <w:sz w:val="16"/>
          <w:szCs w:val="16"/>
        </w:rPr>
        <w:t>PHAs that receive funding from the Capital Fund Program (CFP) must complete this section. (</w:t>
      </w:r>
      <w:hyperlink r:id="rId44" w:anchor="24:4.0.3.1.3.2.5.5" w:history="1">
        <w:r w:rsidRPr="00256207">
          <w:rPr>
            <w:rStyle w:val="Hyperlink"/>
            <w:rFonts w:cs="Arial"/>
            <w:bCs/>
            <w:sz w:val="16"/>
            <w:szCs w:val="16"/>
          </w:rPr>
          <w:t>24 CFR §903.7 (g)</w:t>
        </w:r>
      </w:hyperlink>
      <w:r w:rsidRPr="00F024CB">
        <w:rPr>
          <w:rFonts w:cs="Arial"/>
          <w:bCs/>
          <w:sz w:val="16"/>
          <w:szCs w:val="16"/>
        </w:rPr>
        <w:t>)</w:t>
      </w:r>
      <w:r>
        <w:rPr>
          <w:rFonts w:cs="Arial"/>
          <w:bCs/>
          <w:sz w:val="16"/>
          <w:szCs w:val="16"/>
        </w:rPr>
        <w:t xml:space="preserve">. </w:t>
      </w:r>
      <w:r w:rsidR="00DC04B6" w:rsidRPr="00BC2554">
        <w:rPr>
          <w:bCs/>
          <w:sz w:val="16"/>
          <w:szCs w:val="16"/>
        </w:rPr>
        <w:t>To</w:t>
      </w:r>
      <w:r w:rsidRPr="00BC2554">
        <w:rPr>
          <w:bCs/>
          <w:sz w:val="16"/>
          <w:szCs w:val="16"/>
        </w:rPr>
        <w:t xml:space="preserve"> </w:t>
      </w:r>
      <w:r>
        <w:rPr>
          <w:bCs/>
          <w:sz w:val="16"/>
          <w:szCs w:val="16"/>
        </w:rPr>
        <w:t xml:space="preserve">    </w:t>
      </w:r>
      <w:r w:rsidRPr="00BC2554">
        <w:rPr>
          <w:bCs/>
          <w:sz w:val="16"/>
          <w:szCs w:val="16"/>
        </w:rPr>
        <w:t>comply with this requirement, the PHA must reference the most recent HUD approved Ca</w:t>
      </w:r>
      <w:r>
        <w:rPr>
          <w:bCs/>
          <w:sz w:val="16"/>
          <w:szCs w:val="16"/>
        </w:rPr>
        <w:t>pital Fund 5 Year Action Plan</w:t>
      </w:r>
      <w:r w:rsidR="000334FC">
        <w:rPr>
          <w:bCs/>
          <w:sz w:val="16"/>
          <w:szCs w:val="16"/>
        </w:rPr>
        <w:t xml:space="preserve"> in EPIC</w:t>
      </w:r>
      <w:r w:rsidR="000334FC" w:rsidRPr="004624A1">
        <w:t xml:space="preserve"> </w:t>
      </w:r>
      <w:r w:rsidR="000334FC" w:rsidRPr="004624A1">
        <w:rPr>
          <w:bCs/>
          <w:sz w:val="16"/>
          <w:szCs w:val="16"/>
        </w:rPr>
        <w:t>and the date that it was approved.</w:t>
      </w:r>
      <w:r>
        <w:rPr>
          <w:bCs/>
          <w:sz w:val="16"/>
          <w:szCs w:val="16"/>
        </w:rPr>
        <w:t xml:space="preserve"> </w:t>
      </w:r>
      <w:r w:rsidRPr="00BC2554">
        <w:rPr>
          <w:bCs/>
          <w:sz w:val="16"/>
          <w:szCs w:val="16"/>
        </w:rPr>
        <w:t>PHAs can reference the form by including the following language in the Capital Improvement section of the appropriate Ann</w:t>
      </w:r>
      <w:r>
        <w:rPr>
          <w:bCs/>
          <w:sz w:val="16"/>
          <w:szCs w:val="16"/>
        </w:rPr>
        <w:t xml:space="preserve">ual or Streamlined PHA Plan   </w:t>
      </w:r>
      <w:r w:rsidRPr="00BC2554">
        <w:rPr>
          <w:bCs/>
          <w:sz w:val="16"/>
          <w:szCs w:val="16"/>
        </w:rPr>
        <w:t xml:space="preserve">Template: “See </w:t>
      </w:r>
      <w:r w:rsidR="004971D7" w:rsidRPr="00BC2554">
        <w:rPr>
          <w:bCs/>
          <w:sz w:val="16"/>
          <w:szCs w:val="16"/>
        </w:rPr>
        <w:t>Ca</w:t>
      </w:r>
      <w:r w:rsidR="004971D7">
        <w:rPr>
          <w:bCs/>
          <w:sz w:val="16"/>
          <w:szCs w:val="16"/>
        </w:rPr>
        <w:t xml:space="preserve">pital Fund 5 Year Action Plan in EPIC </w:t>
      </w:r>
      <w:r w:rsidRPr="00BC2554">
        <w:rPr>
          <w:bCs/>
          <w:sz w:val="16"/>
          <w:szCs w:val="16"/>
        </w:rPr>
        <w:t>approved by HUD on XX/XX/XXXX.”</w:t>
      </w:r>
      <w:r w:rsidRPr="00BC2554">
        <w:rPr>
          <w:b/>
          <w:bCs/>
          <w:sz w:val="16"/>
          <w:szCs w:val="16"/>
        </w:rPr>
        <w:t xml:space="preserve"> </w:t>
      </w:r>
    </w:p>
    <w:p w14:paraId="100F20C0" w14:textId="0F939421" w:rsidR="0032193C" w:rsidRDefault="0032193C" w:rsidP="00FE77BB">
      <w:pPr>
        <w:tabs>
          <w:tab w:val="left" w:pos="360"/>
          <w:tab w:val="left" w:pos="720"/>
        </w:tabs>
        <w:ind w:left="720" w:hanging="450"/>
        <w:rPr>
          <w:sz w:val="16"/>
          <w:szCs w:val="16"/>
        </w:rPr>
      </w:pPr>
    </w:p>
    <w:p w14:paraId="2F680D8A" w14:textId="12B16556" w:rsidR="0032193C" w:rsidRPr="00FE77BB" w:rsidRDefault="0032193C" w:rsidP="00FE77BB">
      <w:pPr>
        <w:tabs>
          <w:tab w:val="left" w:pos="360"/>
          <w:tab w:val="left" w:pos="720"/>
        </w:tabs>
        <w:ind w:left="720" w:hanging="450"/>
        <w:rPr>
          <w:sz w:val="16"/>
        </w:rPr>
      </w:pPr>
      <w:r w:rsidRPr="0032193C">
        <w:rPr>
          <w:b/>
          <w:bCs/>
          <w:sz w:val="16"/>
          <w:szCs w:val="16"/>
        </w:rPr>
        <w:t>B.</w:t>
      </w:r>
      <w:r w:rsidR="00095ABF">
        <w:rPr>
          <w:b/>
          <w:bCs/>
          <w:sz w:val="16"/>
          <w:szCs w:val="16"/>
        </w:rPr>
        <w:t>5</w:t>
      </w:r>
      <w:r w:rsidRPr="0032193C">
        <w:rPr>
          <w:b/>
          <w:bCs/>
          <w:sz w:val="16"/>
          <w:szCs w:val="16"/>
        </w:rPr>
        <w:tab/>
        <w:t>Most Recent</w:t>
      </w:r>
      <w:r w:rsidRPr="00FE77BB">
        <w:rPr>
          <w:b/>
          <w:sz w:val="16"/>
        </w:rPr>
        <w:t xml:space="preserve"> Fiscal Year</w:t>
      </w:r>
      <w:r w:rsidRPr="0032193C">
        <w:rPr>
          <w:b/>
          <w:bCs/>
          <w:sz w:val="16"/>
          <w:szCs w:val="16"/>
        </w:rPr>
        <w:t xml:space="preserve"> Audit.</w:t>
      </w:r>
      <w:r w:rsidRPr="0032193C">
        <w:rPr>
          <w:sz w:val="16"/>
          <w:szCs w:val="16"/>
        </w:rPr>
        <w:t xml:space="preserve">  If the results of the most recent fiscal year audit for the PHA included any findings, mark “yes” and describe those findings in the space provided.  </w:t>
      </w:r>
      <w:r w:rsidRPr="0032193C">
        <w:rPr>
          <w:bCs/>
          <w:sz w:val="16"/>
          <w:szCs w:val="16"/>
        </w:rPr>
        <w:t>(</w:t>
      </w:r>
      <w:hyperlink r:id="rId45" w:anchor="24:4.0.3.1.3.2.5.5" w:history="1">
        <w:r w:rsidRPr="0032193C">
          <w:rPr>
            <w:rStyle w:val="Hyperlink"/>
            <w:bCs/>
            <w:sz w:val="16"/>
            <w:szCs w:val="16"/>
          </w:rPr>
          <w:t>24 CFR §903.7(p)</w:t>
        </w:r>
      </w:hyperlink>
      <w:r w:rsidRPr="0032193C">
        <w:rPr>
          <w:bCs/>
          <w:sz w:val="16"/>
          <w:szCs w:val="16"/>
        </w:rPr>
        <w:t xml:space="preserve">)   </w:t>
      </w:r>
    </w:p>
    <w:p w14:paraId="45DC2BEB" w14:textId="77777777" w:rsidR="00DF551C" w:rsidRDefault="00DF551C" w:rsidP="00FE77BB">
      <w:pPr>
        <w:tabs>
          <w:tab w:val="left" w:pos="360"/>
          <w:tab w:val="left" w:pos="720"/>
        </w:tabs>
        <w:rPr>
          <w:bCs/>
          <w:sz w:val="16"/>
          <w:szCs w:val="16"/>
        </w:rPr>
      </w:pPr>
    </w:p>
    <w:p w14:paraId="7275C405" w14:textId="77777777" w:rsidR="003B1F12" w:rsidRDefault="003B1F12" w:rsidP="00FE77BB">
      <w:pPr>
        <w:tabs>
          <w:tab w:val="left" w:pos="360"/>
          <w:tab w:val="left" w:pos="720"/>
        </w:tabs>
        <w:rPr>
          <w:bCs/>
          <w:sz w:val="16"/>
          <w:szCs w:val="16"/>
        </w:rPr>
      </w:pPr>
    </w:p>
    <w:p w14:paraId="2A8DA679" w14:textId="5524715A"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sidR="00486BAA">
        <w:rPr>
          <w:b/>
          <w:bCs/>
          <w:sz w:val="16"/>
          <w:szCs w:val="16"/>
        </w:rPr>
        <w:t>Other Document and/or Certification Requirements</w:t>
      </w:r>
      <w:r w:rsidRPr="00BE5FE4">
        <w:rPr>
          <w:bCs/>
          <w:sz w:val="16"/>
          <w:szCs w:val="16"/>
        </w:rPr>
        <w:t xml:space="preserve">  </w:t>
      </w:r>
    </w:p>
    <w:p w14:paraId="17382A1B" w14:textId="77777777" w:rsidR="009368BC" w:rsidRPr="00A4162C" w:rsidRDefault="009368BC" w:rsidP="009368BC">
      <w:pPr>
        <w:tabs>
          <w:tab w:val="left" w:pos="360"/>
          <w:tab w:val="left" w:pos="720"/>
        </w:tabs>
        <w:ind w:left="720" w:hanging="450"/>
        <w:rPr>
          <w:bCs/>
          <w:sz w:val="16"/>
          <w:szCs w:val="16"/>
        </w:rPr>
      </w:pPr>
    </w:p>
    <w:p w14:paraId="795FB4F1" w14:textId="01E0E31D" w:rsidR="00286D29" w:rsidRDefault="00644BA5" w:rsidP="00286D29">
      <w:pPr>
        <w:tabs>
          <w:tab w:val="left" w:pos="360"/>
          <w:tab w:val="left" w:pos="720"/>
        </w:tabs>
        <w:ind w:left="720" w:hanging="450"/>
        <w:rPr>
          <w:bCs/>
          <w:sz w:val="16"/>
          <w:szCs w:val="16"/>
        </w:rPr>
      </w:pPr>
      <w:r>
        <w:rPr>
          <w:b/>
          <w:color w:val="000000"/>
          <w:sz w:val="16"/>
          <w:szCs w:val="16"/>
        </w:rPr>
        <w:t xml:space="preserve">  </w:t>
      </w:r>
      <w:r w:rsidR="00286D29">
        <w:rPr>
          <w:b/>
          <w:iCs/>
          <w:sz w:val="16"/>
          <w:szCs w:val="16"/>
        </w:rPr>
        <w:t>C</w:t>
      </w:r>
      <w:r w:rsidR="00286D29" w:rsidRPr="0016644B">
        <w:rPr>
          <w:b/>
          <w:iCs/>
          <w:sz w:val="16"/>
          <w:szCs w:val="16"/>
        </w:rPr>
        <w:t xml:space="preserve">.1   </w:t>
      </w:r>
      <w:r w:rsidR="00286D29" w:rsidRPr="00954D20">
        <w:rPr>
          <w:b/>
          <w:iCs/>
          <w:sz w:val="16"/>
          <w:szCs w:val="16"/>
        </w:rPr>
        <w:t>R</w:t>
      </w:r>
      <w:r w:rsidR="00286D29" w:rsidRPr="00954D20">
        <w:rPr>
          <w:b/>
          <w:sz w:val="16"/>
          <w:szCs w:val="16"/>
        </w:rPr>
        <w:t>esident Advisory Board (RAB) comments</w:t>
      </w:r>
      <w:r w:rsidR="00286D29" w:rsidRPr="00F621D9">
        <w:rPr>
          <w:sz w:val="16"/>
          <w:szCs w:val="16"/>
        </w:rPr>
        <w:t>.</w:t>
      </w:r>
      <w:r w:rsidR="00286D29">
        <w:rPr>
          <w:b/>
          <w:bCs/>
          <w:sz w:val="16"/>
          <w:szCs w:val="16"/>
        </w:rPr>
        <w:t xml:space="preserve"> </w:t>
      </w:r>
      <w:r w:rsidR="00286D29">
        <w:rPr>
          <w:bCs/>
          <w:sz w:val="16"/>
          <w:szCs w:val="16"/>
        </w:rPr>
        <w:t xml:space="preserve">If the RAB </w:t>
      </w:r>
      <w:r w:rsidR="00995258">
        <w:rPr>
          <w:bCs/>
          <w:sz w:val="16"/>
          <w:szCs w:val="16"/>
        </w:rPr>
        <w:t xml:space="preserve">had </w:t>
      </w:r>
      <w:r w:rsidR="00286D29">
        <w:rPr>
          <w:bCs/>
          <w:sz w:val="16"/>
          <w:szCs w:val="16"/>
        </w:rPr>
        <w:t>comments o</w:t>
      </w:r>
      <w:r w:rsidR="00995258">
        <w:rPr>
          <w:bCs/>
          <w:sz w:val="16"/>
          <w:szCs w:val="16"/>
        </w:rPr>
        <w:t>n</w:t>
      </w:r>
      <w:r w:rsidR="00286D29">
        <w:rPr>
          <w:bCs/>
          <w:sz w:val="16"/>
          <w:szCs w:val="16"/>
        </w:rPr>
        <w:t xml:space="preserve"> the annual plan, mark “yes,”</w:t>
      </w:r>
      <w:r w:rsidR="00286D29">
        <w:rPr>
          <w:sz w:val="16"/>
          <w:szCs w:val="16"/>
        </w:rPr>
        <w:t xml:space="preserve"> submit the comments as an attachment to the Plan and describe the analysis of the comments and the PHA’s decision made on these recommendations. </w:t>
      </w:r>
      <w:r w:rsidR="00286D29" w:rsidRPr="00BE5FE4">
        <w:rPr>
          <w:bCs/>
          <w:sz w:val="16"/>
          <w:szCs w:val="16"/>
        </w:rPr>
        <w:t>(</w:t>
      </w:r>
      <w:hyperlink r:id="rId46" w:anchor="24:4.0.3.1.3.2.5.9" w:history="1">
        <w:r w:rsidR="00286D29">
          <w:rPr>
            <w:rStyle w:val="Hyperlink"/>
            <w:bCs/>
            <w:sz w:val="16"/>
            <w:szCs w:val="16"/>
          </w:rPr>
          <w:t>24 CFR §903.13(c</w:t>
        </w:r>
        <w:r w:rsidR="00286D29" w:rsidRPr="00D30C26">
          <w:rPr>
            <w:rStyle w:val="Hyperlink"/>
            <w:bCs/>
            <w:sz w:val="16"/>
            <w:szCs w:val="16"/>
          </w:rPr>
          <w:t>)</w:t>
        </w:r>
      </w:hyperlink>
      <w:r w:rsidR="00286D29" w:rsidRPr="00D30C26">
        <w:rPr>
          <w:sz w:val="16"/>
          <w:szCs w:val="16"/>
        </w:rPr>
        <w:t xml:space="preserve">, </w:t>
      </w:r>
      <w:hyperlink r:id="rId47" w:anchor="24:4.0.3.1.3.2.5.12" w:history="1">
        <w:r w:rsidR="00286D29" w:rsidRPr="00BE417F">
          <w:rPr>
            <w:rStyle w:val="Hyperlink"/>
            <w:sz w:val="16"/>
            <w:szCs w:val="16"/>
          </w:rPr>
          <w:t>24 CFR §903.19</w:t>
        </w:r>
      </w:hyperlink>
      <w:r w:rsidR="00286D29" w:rsidRPr="00D30C26">
        <w:rPr>
          <w:bCs/>
          <w:sz w:val="16"/>
          <w:szCs w:val="16"/>
        </w:rPr>
        <w:t>)</w:t>
      </w:r>
      <w:r w:rsidR="00286D29">
        <w:rPr>
          <w:bCs/>
          <w:sz w:val="16"/>
          <w:szCs w:val="16"/>
        </w:rPr>
        <w:t xml:space="preserve">  </w:t>
      </w:r>
    </w:p>
    <w:p w14:paraId="67AD8114" w14:textId="77777777" w:rsidR="00286D29" w:rsidRDefault="00286D29" w:rsidP="00286D29">
      <w:pPr>
        <w:tabs>
          <w:tab w:val="left" w:pos="720"/>
        </w:tabs>
        <w:ind w:left="720" w:hanging="450"/>
        <w:rPr>
          <w:b/>
          <w:iCs/>
          <w:sz w:val="16"/>
          <w:szCs w:val="16"/>
        </w:rPr>
      </w:pPr>
    </w:p>
    <w:p w14:paraId="063DBC1A" w14:textId="77777777" w:rsidR="00286D29" w:rsidRPr="00A4162C" w:rsidRDefault="00286D29" w:rsidP="00286D29">
      <w:pPr>
        <w:tabs>
          <w:tab w:val="left" w:pos="720"/>
        </w:tabs>
        <w:ind w:left="720" w:hanging="450"/>
        <w:rPr>
          <w:iCs/>
          <w:sz w:val="16"/>
          <w:szCs w:val="16"/>
        </w:rPr>
      </w:pPr>
      <w:r>
        <w:rPr>
          <w:b/>
          <w:iCs/>
          <w:sz w:val="16"/>
          <w:szCs w:val="16"/>
        </w:rPr>
        <w:t xml:space="preserve">   C</w:t>
      </w:r>
      <w:r w:rsidRPr="00CC7A31">
        <w:rPr>
          <w:b/>
          <w:bCs/>
          <w:sz w:val="16"/>
          <w:szCs w:val="16"/>
        </w:rPr>
        <w:t>.</w:t>
      </w:r>
      <w:r>
        <w:rPr>
          <w:b/>
          <w:bCs/>
          <w:sz w:val="16"/>
          <w:szCs w:val="16"/>
        </w:rPr>
        <w:t xml:space="preserve">2 </w:t>
      </w:r>
      <w:r w:rsidRPr="00A4162C">
        <w:rPr>
          <w:b/>
          <w:iCs/>
          <w:sz w:val="16"/>
          <w:szCs w:val="16"/>
        </w:rPr>
        <w:t>Certification by State of Local Officials.</w:t>
      </w:r>
      <w:r>
        <w:rPr>
          <w:iCs/>
          <w:sz w:val="16"/>
          <w:szCs w:val="16"/>
        </w:rPr>
        <w:t xml:space="preserve">  Form HUD-50077-SL, </w:t>
      </w:r>
      <w:r>
        <w:rPr>
          <w:i/>
          <w:iCs/>
          <w:sz w:val="16"/>
          <w:szCs w:val="16"/>
        </w:rPr>
        <w:t>Certification by State or Local Officials of PHA Plans Consistency with the Consolidated Plan</w:t>
      </w:r>
      <w:r>
        <w:rPr>
          <w:iCs/>
          <w:sz w:val="16"/>
          <w:szCs w:val="16"/>
        </w:rPr>
        <w:t>, must be submitted by the PHA as an electronic attachment to the PHA Plan.</w:t>
      </w:r>
      <w:r>
        <w:rPr>
          <w:i/>
          <w:iCs/>
          <w:sz w:val="16"/>
          <w:szCs w:val="16"/>
        </w:rPr>
        <w:t xml:space="preserve"> </w:t>
      </w:r>
      <w:r>
        <w:rPr>
          <w:sz w:val="16"/>
          <w:szCs w:val="16"/>
        </w:rPr>
        <w:t>(</w:t>
      </w:r>
      <w:hyperlink r:id="rId48" w:anchor="24:4.0.3.1.3.2.5.10" w:history="1">
        <w:r>
          <w:rPr>
            <w:rStyle w:val="Hyperlink"/>
            <w:sz w:val="16"/>
            <w:szCs w:val="16"/>
          </w:rPr>
          <w:t>24 CFR §903.15</w:t>
        </w:r>
      </w:hyperlink>
      <w:r>
        <w:rPr>
          <w:sz w:val="16"/>
          <w:szCs w:val="16"/>
        </w:rPr>
        <w:t>).  Note:  A PHA may request to change its fiscal year to better coordinate its planning with planning done under the Consolidated Plan process by State or local officials as applicable.</w:t>
      </w:r>
    </w:p>
    <w:p w14:paraId="0965F123" w14:textId="77777777" w:rsidR="00286D29" w:rsidRPr="00B774DD" w:rsidRDefault="00286D29" w:rsidP="00286D29">
      <w:pPr>
        <w:tabs>
          <w:tab w:val="left" w:pos="360"/>
          <w:tab w:val="left" w:pos="720"/>
        </w:tabs>
        <w:ind w:left="720" w:hanging="450"/>
        <w:rPr>
          <w:b/>
          <w:bCs/>
          <w:sz w:val="16"/>
          <w:szCs w:val="16"/>
        </w:rPr>
      </w:pPr>
    </w:p>
    <w:p w14:paraId="26E08E54" w14:textId="336F5FDD" w:rsidR="00286D29" w:rsidRDefault="00286D29" w:rsidP="00286D29">
      <w:pPr>
        <w:tabs>
          <w:tab w:val="left" w:pos="720"/>
        </w:tabs>
        <w:ind w:left="720" w:hanging="450"/>
        <w:rPr>
          <w:iCs/>
          <w:sz w:val="16"/>
          <w:szCs w:val="16"/>
        </w:rPr>
      </w:pPr>
      <w:r>
        <w:rPr>
          <w:b/>
          <w:iCs/>
          <w:sz w:val="16"/>
          <w:szCs w:val="16"/>
        </w:rPr>
        <w:t xml:space="preserve">   C.</w:t>
      </w:r>
      <w:r>
        <w:rPr>
          <w:iCs/>
          <w:sz w:val="16"/>
          <w:szCs w:val="16"/>
        </w:rPr>
        <w:t xml:space="preserve">3 </w:t>
      </w:r>
      <w:r w:rsidRPr="007C569F">
        <w:rPr>
          <w:b/>
          <w:color w:val="000000"/>
          <w:sz w:val="16"/>
          <w:szCs w:val="16"/>
        </w:rPr>
        <w:t>Civil Rights Certification</w:t>
      </w:r>
      <w:r>
        <w:rPr>
          <w:b/>
          <w:color w:val="000000"/>
          <w:sz w:val="16"/>
          <w:szCs w:val="16"/>
        </w:rPr>
        <w:t>/</w:t>
      </w:r>
      <w:r w:rsidRPr="00584D23">
        <w:rPr>
          <w:b/>
          <w:bCs/>
          <w:sz w:val="16"/>
          <w:szCs w:val="16"/>
        </w:rPr>
        <w:t xml:space="preserve"> </w:t>
      </w:r>
      <w:r>
        <w:rPr>
          <w:b/>
          <w:bCs/>
          <w:sz w:val="16"/>
          <w:szCs w:val="16"/>
        </w:rPr>
        <w:t>Certification Listing Policies and Programs that the PHA has Revised since Submission of its Last Annual Plan</w:t>
      </w:r>
      <w:r w:rsidRPr="007C569F">
        <w:rPr>
          <w:b/>
          <w:color w:val="000000"/>
          <w:sz w:val="16"/>
          <w:szCs w:val="16"/>
        </w:rPr>
        <w:t>.</w:t>
      </w:r>
      <w:r w:rsidRPr="007C569F">
        <w:rPr>
          <w:color w:val="000000"/>
          <w:sz w:val="16"/>
          <w:szCs w:val="16"/>
        </w:rPr>
        <w:t xml:space="preserve">  </w:t>
      </w:r>
      <w:r>
        <w:rPr>
          <w:bCs/>
          <w:sz w:val="16"/>
          <w:szCs w:val="16"/>
        </w:rPr>
        <w:t xml:space="preserve">Provide a certification that </w:t>
      </w:r>
      <w:r>
        <w:rPr>
          <w:sz w:val="16"/>
          <w:szCs w:val="16"/>
        </w:rPr>
        <w:t xml:space="preserve">the following plan elements have been revised, provided to the RAB for comment before implementation, approved by the PHA board, and made available for review and inspection by the public. This requirement is satisfied by completing and submitting form HUD-50077 ST-HCV-HP, </w:t>
      </w:r>
      <w:r>
        <w:rPr>
          <w:i/>
          <w:sz w:val="16"/>
          <w:szCs w:val="16"/>
        </w:rPr>
        <w:t>PHA Certifications of Compliance with PHA Plan, Civil Rights, and Related Laws and Regulations Including PHA Plan Elements that Have Changed</w:t>
      </w:r>
      <w:r>
        <w:rPr>
          <w:sz w:val="16"/>
          <w:szCs w:val="16"/>
        </w:rPr>
        <w:t>.</w:t>
      </w:r>
      <w:r>
        <w:rPr>
          <w:color w:val="000000"/>
          <w:sz w:val="16"/>
        </w:rPr>
        <w:t xml:space="preserve"> </w:t>
      </w:r>
      <w:r w:rsidRPr="007C569F">
        <w:rPr>
          <w:sz w:val="16"/>
          <w:szCs w:val="16"/>
        </w:rPr>
        <w:t>Form HUD-50077</w:t>
      </w:r>
      <w:r>
        <w:rPr>
          <w:sz w:val="16"/>
          <w:szCs w:val="16"/>
        </w:rPr>
        <w:t>-ST-HCV-HP</w:t>
      </w:r>
      <w:r w:rsidRPr="007C569F">
        <w:rPr>
          <w:sz w:val="16"/>
          <w:szCs w:val="16"/>
        </w:rPr>
        <w:t xml:space="preserve">, </w:t>
      </w:r>
      <w:r w:rsidRPr="0094432F">
        <w:rPr>
          <w:i/>
          <w:iCs/>
          <w:sz w:val="16"/>
          <w:szCs w:val="16"/>
        </w:rPr>
        <w:t>PHA Certifications of Compliance with PHA Plan, Civil Rights, an</w:t>
      </w:r>
      <w:r>
        <w:rPr>
          <w:i/>
          <w:iCs/>
          <w:sz w:val="16"/>
          <w:szCs w:val="16"/>
        </w:rPr>
        <w:t xml:space="preserve">d Related Laws and Regulations </w:t>
      </w:r>
      <w:r w:rsidRPr="0094432F">
        <w:rPr>
          <w:i/>
          <w:iCs/>
          <w:sz w:val="16"/>
          <w:szCs w:val="16"/>
        </w:rPr>
        <w:t xml:space="preserve">Including PHA Plan Elements that Have Changed </w:t>
      </w:r>
      <w:r w:rsidRPr="007C569F">
        <w:rPr>
          <w:bCs/>
          <w:sz w:val="16"/>
          <w:szCs w:val="16"/>
        </w:rPr>
        <w:t xml:space="preserve">must be submitted by the PHA as an electronic attachment to the PHA Plan. </w:t>
      </w:r>
      <w:r w:rsidRPr="007C569F">
        <w:rPr>
          <w:i/>
          <w:iCs/>
          <w:sz w:val="16"/>
          <w:szCs w:val="16"/>
        </w:rPr>
        <w:t xml:space="preserve"> </w:t>
      </w:r>
      <w:r w:rsidRPr="007C569F">
        <w:rPr>
          <w:iCs/>
          <w:sz w:val="16"/>
          <w:szCs w:val="16"/>
        </w:rPr>
        <w:t xml:space="preserve">This includes all certifications relating to Civil Rights and related regulations.  </w:t>
      </w:r>
      <w:r w:rsidRPr="002A221B">
        <w:rPr>
          <w:iCs/>
          <w:sz w:val="16"/>
          <w:szCs w:val="16"/>
        </w:rPr>
        <w:t xml:space="preserve">A PHA will be considered in compliance with the certification requirement to affirmatively further fair housing if the PHA fulfills the requirements of §§ 903.7(o)(1) and 903.15(d) and: (i) examines its programs or proposed programs; (ii) identifies any fair housing issues and contributing factors within those programs, in accordance with 24 CFR 5.154; </w:t>
      </w:r>
      <w:r w:rsidR="00343786" w:rsidRPr="00343786">
        <w:rPr>
          <w:iCs/>
          <w:sz w:val="16"/>
          <w:szCs w:val="16"/>
        </w:rPr>
        <w:t xml:space="preserve">or 24 CFR 5.160(a)(3) as applicable </w:t>
      </w:r>
      <w:r w:rsidRPr="002A221B">
        <w:rPr>
          <w:iCs/>
          <w:sz w:val="16"/>
          <w:szCs w:val="16"/>
        </w:rPr>
        <w:t xml:space="preserve">(iii) specifies actions and strategies designed to address contributing factors, related fair housing issues, and goals in the applicable Assessment of Fair Housing consistent with 24 CFR 5.154 in a reasonable manner in view of the resources available; (iv) works with jurisdictions to implement any of the jurisdiction's initiatives to affirmatively further fair housing that require the PHA's involvement; (v) operates programs in a manner consistent with any applicable consolidated plan under 24 CFR part 91, and with any order or agreement, to comply with the authorities specified in paragraph (o)(1) of this section; (vi) complies with any contribution or consultation requirement with respect to any applicable AFH, in accordance with 24 CFR 5.150 through 5.180; (vii) maintains records reflecting these analyses, actions, and the results of these actions; and (viii) takes steps acceptable to HUD to remedy known fair housing or civil rights violations.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 </w:t>
      </w:r>
      <w:r w:rsidRPr="002A221B">
        <w:rPr>
          <w:iCs/>
          <w:color w:val="0000FF"/>
          <w:sz w:val="16"/>
          <w:szCs w:val="16"/>
        </w:rPr>
        <w:t>(24 CFR §903.7(o)).</w:t>
      </w:r>
      <w:r w:rsidR="00343786">
        <w:rPr>
          <w:iCs/>
          <w:color w:val="0000FF"/>
          <w:sz w:val="16"/>
          <w:szCs w:val="16"/>
        </w:rPr>
        <w:t xml:space="preserve"> </w:t>
      </w:r>
      <w:r w:rsidR="00F37107">
        <w:rPr>
          <w:iCs/>
          <w:color w:val="0000FF"/>
          <w:sz w:val="16"/>
          <w:szCs w:val="16"/>
        </w:rPr>
        <w:t xml:space="preserve"> </w:t>
      </w:r>
    </w:p>
    <w:p w14:paraId="0FC0F25A" w14:textId="77777777" w:rsidR="00286D29" w:rsidRDefault="00286D29" w:rsidP="00286D29">
      <w:pPr>
        <w:tabs>
          <w:tab w:val="left" w:pos="720"/>
        </w:tabs>
        <w:ind w:left="720" w:hanging="270"/>
        <w:rPr>
          <w:iCs/>
          <w:sz w:val="16"/>
          <w:szCs w:val="16"/>
        </w:rPr>
      </w:pPr>
    </w:p>
    <w:p w14:paraId="781E2542" w14:textId="1974E7DA" w:rsidR="00286D29" w:rsidRPr="00BC2554" w:rsidRDefault="00286D29" w:rsidP="00286D29">
      <w:pPr>
        <w:tabs>
          <w:tab w:val="left" w:pos="720"/>
        </w:tabs>
        <w:ind w:left="720" w:hanging="450"/>
        <w:rPr>
          <w:iCs/>
          <w:sz w:val="16"/>
          <w:szCs w:val="16"/>
        </w:rPr>
      </w:pPr>
      <w:r>
        <w:rPr>
          <w:b/>
          <w:sz w:val="16"/>
          <w:szCs w:val="16"/>
        </w:rPr>
        <w:t xml:space="preserve">    </w:t>
      </w:r>
      <w:r w:rsidR="00D0076E">
        <w:rPr>
          <w:b/>
          <w:sz w:val="16"/>
          <w:szCs w:val="16"/>
        </w:rPr>
        <w:t>C.4</w:t>
      </w:r>
      <w:r w:rsidR="00D0076E" w:rsidRPr="00A4162C">
        <w:rPr>
          <w:b/>
          <w:sz w:val="16"/>
          <w:szCs w:val="16"/>
        </w:rPr>
        <w:t xml:space="preserve"> </w:t>
      </w:r>
      <w:r w:rsidR="00D0076E" w:rsidRPr="00D0076E">
        <w:rPr>
          <w:b/>
          <w:iCs/>
          <w:sz w:val="16"/>
          <w:szCs w:val="16"/>
        </w:rPr>
        <w:t>Challenged</w:t>
      </w:r>
      <w:r w:rsidRPr="00D0076E">
        <w:rPr>
          <w:b/>
          <w:iCs/>
          <w:sz w:val="16"/>
          <w:szCs w:val="16"/>
        </w:rPr>
        <w:t xml:space="preserve"> </w:t>
      </w:r>
      <w:r w:rsidRPr="002A5CA7">
        <w:rPr>
          <w:b/>
          <w:iCs/>
          <w:sz w:val="16"/>
          <w:szCs w:val="16"/>
        </w:rPr>
        <w:t>Elements</w:t>
      </w:r>
      <w:r w:rsidRPr="00BC2554">
        <w:rPr>
          <w:iCs/>
          <w:sz w:val="16"/>
          <w:szCs w:val="16"/>
        </w:rPr>
        <w:t xml:space="preserve">. If any element of the Annual PHA Plan or 5-Year PHA Plan is challenged, a PHA must include such information as an attachment to  </w:t>
      </w:r>
    </w:p>
    <w:p w14:paraId="37884884" w14:textId="15D14C82" w:rsidR="00286D29" w:rsidRPr="00BC2554" w:rsidRDefault="00286D29" w:rsidP="00286D29">
      <w:pPr>
        <w:tabs>
          <w:tab w:val="left" w:pos="720"/>
        </w:tabs>
        <w:ind w:left="720" w:hanging="450"/>
        <w:rPr>
          <w:iCs/>
          <w:sz w:val="16"/>
          <w:szCs w:val="16"/>
        </w:rPr>
      </w:pPr>
      <w:r w:rsidRPr="00BC2554">
        <w:rPr>
          <w:iCs/>
          <w:sz w:val="16"/>
          <w:szCs w:val="16"/>
        </w:rPr>
        <w:t xml:space="preserve"> </w:t>
      </w:r>
      <w:r>
        <w:rPr>
          <w:iCs/>
          <w:sz w:val="16"/>
          <w:szCs w:val="16"/>
        </w:rPr>
        <w:tab/>
      </w:r>
      <w:r w:rsidRPr="00BC2554">
        <w:rPr>
          <w:iCs/>
          <w:sz w:val="16"/>
          <w:szCs w:val="16"/>
        </w:rPr>
        <w:t>the Annual PHA Plan or 5-Year PHA Plan with a description of any challenges to Plan elements, the source of the challenge, and the PHA’s response</w:t>
      </w:r>
      <w:r w:rsidR="00B71566">
        <w:rPr>
          <w:iCs/>
          <w:sz w:val="16"/>
          <w:szCs w:val="16"/>
        </w:rPr>
        <w:t xml:space="preserve"> </w:t>
      </w:r>
      <w:r w:rsidR="00B71566">
        <w:rPr>
          <w:sz w:val="16"/>
          <w:szCs w:val="16"/>
        </w:rPr>
        <w:t>to the public</w:t>
      </w:r>
      <w:r w:rsidRPr="00BC2554">
        <w:rPr>
          <w:iCs/>
          <w:sz w:val="16"/>
          <w:szCs w:val="16"/>
        </w:rPr>
        <w:t>.</w:t>
      </w:r>
    </w:p>
    <w:p w14:paraId="64A95C92" w14:textId="77777777" w:rsidR="00FE1459" w:rsidRPr="00A06D8E" w:rsidRDefault="00FE1459" w:rsidP="0002216B">
      <w:pPr>
        <w:rPr>
          <w:sz w:val="16"/>
          <w:szCs w:val="16"/>
        </w:rPr>
      </w:pPr>
    </w:p>
    <w:p w14:paraId="2871565D" w14:textId="69CFEE3A" w:rsidR="00FE1459" w:rsidRPr="000B3652" w:rsidRDefault="00C919BD" w:rsidP="00393DC8">
      <w:pPr>
        <w:rPr>
          <w:bCs/>
          <w:sz w:val="16"/>
          <w:szCs w:val="16"/>
        </w:rPr>
      </w:pPr>
      <w:r>
        <w:rPr>
          <w:b/>
          <w:color w:val="000000"/>
          <w:sz w:val="16"/>
          <w:szCs w:val="16"/>
        </w:rPr>
        <w:t>D</w:t>
      </w:r>
      <w:r w:rsidR="00FE1459" w:rsidRPr="002B4895">
        <w:rPr>
          <w:b/>
          <w:color w:val="000000"/>
          <w:sz w:val="16"/>
          <w:szCs w:val="16"/>
        </w:rPr>
        <w:t xml:space="preserve">. </w:t>
      </w:r>
      <w:r w:rsidR="00FE1459">
        <w:rPr>
          <w:b/>
          <w:bCs/>
          <w:sz w:val="16"/>
          <w:szCs w:val="16"/>
        </w:rPr>
        <w:t>Affirmatively Furthering Fair Housing.</w:t>
      </w:r>
    </w:p>
    <w:p w14:paraId="2D85E708" w14:textId="77777777" w:rsidR="00FE1459" w:rsidRDefault="00FE1459" w:rsidP="00393DC8">
      <w:pPr>
        <w:rPr>
          <w:i/>
          <w:iCs/>
          <w:sz w:val="16"/>
          <w:szCs w:val="16"/>
        </w:rPr>
      </w:pPr>
    </w:p>
    <w:p w14:paraId="6673F916" w14:textId="77777777" w:rsidR="00334C59" w:rsidRPr="00C60FB1" w:rsidRDefault="00C919BD" w:rsidP="00334C59">
      <w:pPr>
        <w:ind w:left="270"/>
        <w:rPr>
          <w:bCs/>
          <w:sz w:val="16"/>
          <w:szCs w:val="16"/>
        </w:rPr>
      </w:pPr>
      <w:bookmarkStart w:id="12" w:name="_Hlk84325434"/>
      <w:r>
        <w:rPr>
          <w:b/>
          <w:iCs/>
          <w:sz w:val="16"/>
          <w:szCs w:val="16"/>
        </w:rPr>
        <w:t>D</w:t>
      </w:r>
      <w:r w:rsidR="00FE1459">
        <w:rPr>
          <w:b/>
          <w:iCs/>
          <w:sz w:val="16"/>
          <w:szCs w:val="16"/>
        </w:rPr>
        <w:t xml:space="preserve">.1   </w:t>
      </w:r>
      <w:r w:rsidR="00FE1459">
        <w:rPr>
          <w:b/>
          <w:bCs/>
          <w:sz w:val="16"/>
          <w:szCs w:val="16"/>
        </w:rPr>
        <w:t xml:space="preserve">Affirmatively Furthering Fair Housing. </w:t>
      </w:r>
      <w:bookmarkStart w:id="13" w:name="_Hlk510097657"/>
    </w:p>
    <w:p w14:paraId="3A0DB1D8" w14:textId="77777777" w:rsidR="00334C59" w:rsidRDefault="00334C59" w:rsidP="00334C59">
      <w:pPr>
        <w:ind w:left="270"/>
        <w:rPr>
          <w:bCs/>
          <w:sz w:val="16"/>
          <w:szCs w:val="16"/>
        </w:rPr>
      </w:pPr>
      <w:r w:rsidRPr="00C60FB1">
        <w:rPr>
          <w:bCs/>
          <w:sz w:val="16"/>
          <w:szCs w:val="16"/>
        </w:rPr>
        <w:t>The PHA will use the answer blocks in item D.1 to provide a statement of its strategies and actions to implement each fair housing goal outlined in its accepted Assessment of Fair Housing (AFH) consistent with 24 CFR § 5.154(d)(5) that states, in relevant part: “To implement goals and priorities in an AFH, strategies and actions shall be included in program participants' … PHA Plans (including any plans incorporated therein) …. Strategies and actions must affirmatively further fair housing ….”  Use the chart provided to specify each fair housing goal from the PHA’s AFH for which the PHA is the responsible program participant – whether the AFH was prepared solely by the PHA, jointly with one or more other PHAs, or in collaboration with a state or local jurisdiction – and specify the fair housing strategies and actions to be implemented by the PHA during the period covered by this PHA Plan.</w:t>
      </w:r>
      <w:r>
        <w:rPr>
          <w:bCs/>
          <w:sz w:val="16"/>
          <w:szCs w:val="16"/>
        </w:rPr>
        <w:t xml:space="preserve"> </w:t>
      </w:r>
      <w:r w:rsidRPr="00C60FB1">
        <w:rPr>
          <w:bCs/>
          <w:sz w:val="16"/>
          <w:szCs w:val="16"/>
        </w:rPr>
        <w:t xml:space="preserve">If there are more than three fair housing goals, add answer blocks as necessary. </w:t>
      </w:r>
    </w:p>
    <w:p w14:paraId="3A6C77D7" w14:textId="77777777" w:rsidR="00334C59" w:rsidRDefault="00334C59" w:rsidP="00334C59">
      <w:pPr>
        <w:ind w:left="270"/>
        <w:rPr>
          <w:bCs/>
          <w:sz w:val="16"/>
          <w:szCs w:val="16"/>
        </w:rPr>
      </w:pPr>
    </w:p>
    <w:p w14:paraId="6E3E4899" w14:textId="3060213B" w:rsidR="00334C59" w:rsidRPr="00C60FB1" w:rsidRDefault="00334C59" w:rsidP="00334C59">
      <w:pPr>
        <w:ind w:left="270"/>
        <w:rPr>
          <w:b/>
          <w:bCs/>
          <w:sz w:val="16"/>
          <w:szCs w:val="16"/>
        </w:rPr>
      </w:pPr>
      <w:r w:rsidRPr="00346736">
        <w:rPr>
          <w:bCs/>
          <w:sz w:val="16"/>
          <w:szCs w:val="16"/>
        </w:rPr>
        <w:t xml:space="preserve">Until such time as the PHA is required to submit an AFH, the </w:t>
      </w:r>
      <w:r w:rsidR="00E16783" w:rsidRPr="00346736">
        <w:rPr>
          <w:bCs/>
          <w:sz w:val="16"/>
          <w:szCs w:val="16"/>
        </w:rPr>
        <w:t xml:space="preserve">PHA will not have to complete section D., </w:t>
      </w:r>
      <w:r w:rsidR="00CD0483" w:rsidRPr="00346736">
        <w:rPr>
          <w:bCs/>
          <w:sz w:val="16"/>
          <w:szCs w:val="16"/>
        </w:rPr>
        <w:t xml:space="preserve">nevertheless </w:t>
      </w:r>
      <w:r w:rsidR="00E16783" w:rsidRPr="00346736">
        <w:rPr>
          <w:bCs/>
          <w:sz w:val="16"/>
          <w:szCs w:val="16"/>
        </w:rPr>
        <w:t xml:space="preserve">, the </w:t>
      </w:r>
      <w:r w:rsidRPr="00346736">
        <w:rPr>
          <w:bCs/>
          <w:sz w:val="16"/>
          <w:szCs w:val="16"/>
        </w:rPr>
        <w:t xml:space="preserve">PHA will </w:t>
      </w:r>
      <w:r w:rsidR="00CD0483" w:rsidRPr="00346736">
        <w:rPr>
          <w:bCs/>
          <w:sz w:val="16"/>
          <w:szCs w:val="16"/>
        </w:rPr>
        <w:t xml:space="preserve">address its obligation to </w:t>
      </w:r>
      <w:r w:rsidRPr="00346736">
        <w:rPr>
          <w:bCs/>
          <w:sz w:val="16"/>
          <w:szCs w:val="16"/>
        </w:rPr>
        <w:t>affirmatively further fair housing by fulfilling the requirements at 24 CFR 903.7(o)(3) enacted prior to August 17, 2015, which means that it examine</w:t>
      </w:r>
      <w:r w:rsidR="00E729F2" w:rsidRPr="00346736">
        <w:rPr>
          <w:bCs/>
          <w:sz w:val="16"/>
          <w:szCs w:val="16"/>
        </w:rPr>
        <w:t>s</w:t>
      </w:r>
      <w:r w:rsidRPr="00346736">
        <w:rPr>
          <w:bCs/>
          <w:sz w:val="16"/>
          <w:szCs w:val="16"/>
        </w:rPr>
        <w:t xml:space="preserve"> its own programs or proposed programs; identifies any impediments to fair housing choice within those programs; addresses those impediments in a reasonable fashion in view of the resources available; works with local jurisdictions to implement any of the jurisdiction’s initiatives to affirmatively further fair housing that require the PHA’s involvement; and maintain records reflecting these analyses and actions. </w:t>
      </w:r>
      <w:bookmarkEnd w:id="13"/>
      <w:r w:rsidR="00CD0483" w:rsidRPr="00346736">
        <w:rPr>
          <w:bCs/>
          <w:sz w:val="16"/>
          <w:szCs w:val="16"/>
        </w:rPr>
        <w:t xml:space="preserve">Furthermore, under Section 5A(d)(15) of the U.S. Housing Act of 1937, as amended, a PHA must submit a civil rights certification with its </w:t>
      </w:r>
      <w:r w:rsidR="00F1536A" w:rsidRPr="00346736">
        <w:rPr>
          <w:bCs/>
          <w:sz w:val="16"/>
          <w:szCs w:val="16"/>
        </w:rPr>
        <w:t xml:space="preserve">Annual </w:t>
      </w:r>
      <w:r w:rsidR="00CD0483" w:rsidRPr="00346736">
        <w:rPr>
          <w:bCs/>
          <w:sz w:val="16"/>
          <w:szCs w:val="16"/>
        </w:rPr>
        <w:t>PHA Plan, which is described at 24 CFR 903.7(o)(1)</w:t>
      </w:r>
      <w:r w:rsidR="006D001D" w:rsidRPr="00346736">
        <w:rPr>
          <w:bCs/>
          <w:sz w:val="16"/>
          <w:szCs w:val="16"/>
        </w:rPr>
        <w:t xml:space="preserve"> except for qualified PHAs who submit the Form HUD-50077-CR as a standalone document.</w:t>
      </w:r>
      <w:r w:rsidR="00CD0483">
        <w:rPr>
          <w:bCs/>
          <w:sz w:val="16"/>
          <w:szCs w:val="16"/>
        </w:rPr>
        <w:t xml:space="preserve"> </w:t>
      </w:r>
    </w:p>
    <w:bookmarkEnd w:id="12"/>
    <w:p w14:paraId="41A8EA66" w14:textId="77777777" w:rsidR="001A2C17" w:rsidRPr="00F359CD" w:rsidRDefault="001A2C17" w:rsidP="00334C59">
      <w:pPr>
        <w:ind w:left="720" w:hanging="450"/>
      </w:pPr>
    </w:p>
    <w:p w14:paraId="68C2B1DB" w14:textId="77777777" w:rsidR="009A7457" w:rsidRDefault="009A7457" w:rsidP="00FE77BB">
      <w:pPr>
        <w:tabs>
          <w:tab w:val="left" w:pos="1080"/>
        </w:tabs>
        <w:ind w:left="630" w:hanging="360"/>
        <w:rPr>
          <w:sz w:val="16"/>
          <w:szCs w:val="16"/>
        </w:rPr>
      </w:pPr>
    </w:p>
    <w:p w14:paraId="102E1267" w14:textId="77777777" w:rsidR="00F359CD" w:rsidRPr="0000139B" w:rsidRDefault="00F359CD" w:rsidP="00FE77BB">
      <w:pPr>
        <w:tabs>
          <w:tab w:val="left" w:pos="1080"/>
        </w:tabs>
        <w:ind w:left="630" w:hanging="360"/>
        <w:rPr>
          <w:sz w:val="16"/>
          <w:szCs w:val="16"/>
        </w:rPr>
        <w:sectPr w:rsidR="00F359CD" w:rsidRPr="0000139B" w:rsidSect="00E44F3A">
          <w:headerReference w:type="even" r:id="rId49"/>
          <w:headerReference w:type="default" r:id="rId50"/>
          <w:footerReference w:type="default" r:id="rId51"/>
          <w:headerReference w:type="first" r:id="rId52"/>
          <w:type w:val="continuous"/>
          <w:pgSz w:w="12240" w:h="15840" w:code="1"/>
          <w:pgMar w:top="720" w:right="720" w:bottom="446" w:left="720" w:header="720" w:footer="432" w:gutter="0"/>
          <w:pgNumType w:start="1"/>
          <w:cols w:space="720"/>
          <w:docGrid w:linePitch="360"/>
        </w:sectPr>
      </w:pPr>
    </w:p>
    <w:p w14:paraId="5284A5DA"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lastRenderedPageBreak/>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45DB6B05" w14:textId="77777777" w:rsidR="00453283" w:rsidRPr="00DB54CF" w:rsidRDefault="00453283" w:rsidP="00453283">
      <w:pPr>
        <w:pStyle w:val="Footer"/>
        <w:pBdr>
          <w:top w:val="single" w:sz="4" w:space="1" w:color="auto"/>
        </w:pBdr>
        <w:ind w:left="-540" w:right="360"/>
        <w:rPr>
          <w:rFonts w:ascii="Cambria" w:hAnsi="Cambria"/>
          <w:sz w:val="14"/>
          <w:szCs w:val="14"/>
        </w:rPr>
      </w:pPr>
    </w:p>
    <w:p w14:paraId="0DA57BF5" w14:textId="2C4EDFC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CD3D54">
        <w:rPr>
          <w:rFonts w:ascii="Cambria" w:hAnsi="Cambria"/>
          <w:sz w:val="14"/>
          <w:szCs w:val="14"/>
        </w:rPr>
        <w:t>7</w:t>
      </w:r>
      <w:r w:rsidR="00BB2D05">
        <w:rPr>
          <w:rFonts w:ascii="Cambria" w:hAnsi="Cambria"/>
          <w:sz w:val="14"/>
          <w:szCs w:val="14"/>
        </w:rPr>
        <w:t>.</w:t>
      </w:r>
      <w:r w:rsidR="00CD3D54">
        <w:rPr>
          <w:rFonts w:ascii="Cambria" w:hAnsi="Cambria"/>
          <w:sz w:val="14"/>
          <w:szCs w:val="14"/>
        </w:rPr>
        <w:t>02</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20911104" w14:textId="77777777" w:rsidR="00B43178" w:rsidRDefault="00B43178" w:rsidP="00453283">
      <w:pPr>
        <w:ind w:left="-540" w:right="360"/>
        <w:rPr>
          <w:rFonts w:ascii="Cambria" w:hAnsi="Cambria"/>
          <w:b/>
          <w:sz w:val="14"/>
          <w:szCs w:val="14"/>
        </w:rPr>
      </w:pPr>
    </w:p>
    <w:p w14:paraId="44419FCE" w14:textId="4C4DB28C" w:rsidR="00EE11CA" w:rsidRDefault="00453283" w:rsidP="00393DC8">
      <w:pPr>
        <w:ind w:left="-540" w:right="360"/>
        <w:rPr>
          <w:b/>
          <w:bCs/>
          <w:sz w:val="16"/>
          <w:szCs w:val="16"/>
        </w:rPr>
        <w:sectPr w:rsidR="00EE11CA" w:rsidSect="00374DDA">
          <w:type w:val="continuous"/>
          <w:pgSz w:w="12240" w:h="15840" w:code="1"/>
          <w:pgMar w:top="864" w:right="720" w:bottom="990" w:left="1350" w:header="720" w:footer="432" w:gutter="0"/>
          <w:pgNumType w:start="1"/>
          <w:cols w:space="720"/>
          <w:docGrid w:linePitch="360"/>
        </w:sectPr>
      </w:pPr>
      <w:r w:rsidRPr="00DB54CF">
        <w:rPr>
          <w:rFonts w:ascii="Cambria" w:hAnsi="Cambria"/>
          <w:b/>
          <w:sz w:val="14"/>
          <w:szCs w:val="14"/>
        </w:rPr>
        <w:t>Privacy Act Notice.</w:t>
      </w:r>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w:t>
      </w:r>
      <w:r w:rsidR="00AD49F4" w:rsidRPr="00DB54CF">
        <w:rPr>
          <w:rFonts w:ascii="Cambria" w:hAnsi="Cambria"/>
          <w:sz w:val="14"/>
          <w:szCs w:val="14"/>
        </w:rPr>
        <w:t>confidential</w:t>
      </w:r>
      <w:r w:rsidR="003B1F12">
        <w:rPr>
          <w:rFonts w:ascii="Cambria" w:hAnsi="Cambria"/>
          <w:sz w:val="14"/>
          <w:szCs w:val="14"/>
        </w:rPr>
        <w:t>ity.</w:t>
      </w:r>
    </w:p>
    <w:p w14:paraId="249C6C18" w14:textId="77777777" w:rsidR="000238EE" w:rsidRDefault="000238EE" w:rsidP="00DC650B"/>
    <w:sectPr w:rsidR="000238EE" w:rsidSect="000B2633">
      <w:headerReference w:type="even" r:id="rId53"/>
      <w:headerReference w:type="default" r:id="rId54"/>
      <w:footerReference w:type="default" r:id="rId55"/>
      <w:headerReference w:type="first" r:id="rId56"/>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AB037" w14:textId="77777777" w:rsidR="00C066ED" w:rsidRDefault="00C066ED" w:rsidP="000238EE">
      <w:r>
        <w:separator/>
      </w:r>
    </w:p>
  </w:endnote>
  <w:endnote w:type="continuationSeparator" w:id="0">
    <w:p w14:paraId="5545F823" w14:textId="77777777" w:rsidR="00C066ED" w:rsidRDefault="00C066ED" w:rsidP="000238EE">
      <w:r>
        <w:continuationSeparator/>
      </w:r>
    </w:p>
  </w:endnote>
  <w:endnote w:type="continuationNotice" w:id="1">
    <w:p w14:paraId="457D3B8D" w14:textId="77777777" w:rsidR="00C066ED" w:rsidRDefault="00C06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BAB7C" w14:textId="77777777" w:rsidR="00C066ED" w:rsidRDefault="00C06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5FE7323" w14:textId="77777777" w:rsidR="00C066ED" w:rsidRDefault="00C06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DE023" w14:textId="77777777" w:rsidR="00C066ED" w:rsidRDefault="00C066ED">
    <w:pPr>
      <w:pStyle w:val="Footer"/>
      <w:jc w:val="center"/>
      <w:rPr>
        <w:sz w:val="16"/>
        <w:szCs w:val="16"/>
      </w:rPr>
    </w:pPr>
  </w:p>
  <w:p w14:paraId="5FAC80A5" w14:textId="77777777" w:rsidR="00C066ED" w:rsidRDefault="00C066ED" w:rsidP="00BD6EA4">
    <w:pPr>
      <w:pStyle w:val="Footer"/>
      <w:pBdr>
        <w:top w:val="single" w:sz="4" w:space="1" w:color="auto"/>
      </w:pBdr>
      <w:jc w:val="center"/>
      <w:rPr>
        <w:sz w:val="16"/>
        <w:szCs w:val="16"/>
      </w:rPr>
    </w:pPr>
  </w:p>
  <w:p w14:paraId="77D0234A" w14:textId="4DECD95B" w:rsidR="00C066ED" w:rsidRPr="00BD6EA4" w:rsidRDefault="00C066ED"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(03/31/2024)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155785"/>
      <w:docPartObj>
        <w:docPartGallery w:val="Page Numbers (Bottom of Page)"/>
        <w:docPartUnique/>
      </w:docPartObj>
    </w:sdtPr>
    <w:sdtEndPr/>
    <w:sdtContent>
      <w:sdt>
        <w:sdtPr>
          <w:id w:val="-1669238322"/>
          <w:docPartObj>
            <w:docPartGallery w:val="Page Numbers (Top of Page)"/>
            <w:docPartUnique/>
          </w:docPartObj>
        </w:sdtPr>
        <w:sdtEndPr/>
        <w:sdtContent>
          <w:p w14:paraId="6E851650" w14:textId="49EE7CB7" w:rsidR="00C066ED" w:rsidRDefault="00C066ED" w:rsidP="00393DC8">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7</w:t>
            </w:r>
            <w:r>
              <w:rPr>
                <w:b/>
                <w:bCs/>
              </w:rPr>
              <w:fldChar w:fldCharType="end"/>
            </w:r>
            <w:r w:rsidRPr="00393DC8">
              <w:rPr>
                <w:b/>
                <w:bCs/>
              </w:rPr>
              <w:t xml:space="preserve">                            form HUD-50075</w:t>
            </w:r>
            <w:r>
              <w:rPr>
                <w:b/>
                <w:bCs/>
              </w:rPr>
              <w:t>-HP</w:t>
            </w:r>
            <w:r w:rsidRPr="00393DC8">
              <w:rPr>
                <w:b/>
                <w:bCs/>
              </w:rPr>
              <w:t xml:space="preserve"> (</w:t>
            </w:r>
            <w:r>
              <w:rPr>
                <w:b/>
                <w:bCs/>
              </w:rPr>
              <w:t>xx</w:t>
            </w:r>
            <w:r w:rsidRPr="00393DC8">
              <w:rPr>
                <w:b/>
                <w:bCs/>
              </w:rPr>
              <w:t>/2016)</w:t>
            </w:r>
          </w:p>
        </w:sdtContent>
      </w:sdt>
    </w:sdtContent>
  </w:sdt>
  <w:p w14:paraId="3AAF61A5" w14:textId="77777777" w:rsidR="00C066ED" w:rsidRDefault="00C066ED" w:rsidP="00102A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1656845"/>
      <w:docPartObj>
        <w:docPartGallery w:val="Page Numbers (Bottom of Page)"/>
        <w:docPartUnique/>
      </w:docPartObj>
    </w:sdtPr>
    <w:sdtEndPr/>
    <w:sdtContent>
      <w:sdt>
        <w:sdtPr>
          <w:id w:val="1444960641"/>
          <w:docPartObj>
            <w:docPartGallery w:val="Page Numbers (Top of Page)"/>
            <w:docPartUnique/>
          </w:docPartObj>
        </w:sdtPr>
        <w:sdtEndPr/>
        <w:sdtContent>
          <w:p w14:paraId="326B4472" w14:textId="349C8BD1" w:rsidR="00C066ED" w:rsidRPr="00BD6EA4" w:rsidRDefault="00C066ED" w:rsidP="00E44F3A">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noProof/>
                <w:sz w:val="16"/>
                <w:szCs w:val="16"/>
              </w:rPr>
              <w:t>6</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noProof/>
                <w:sz w:val="16"/>
                <w:szCs w:val="16"/>
              </w:rPr>
              <w:t>7</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Pr>
                <w:b/>
                <w:sz w:val="16"/>
                <w:szCs w:val="16"/>
              </w:rPr>
              <w:t>-HP</w:t>
            </w:r>
            <w:r>
              <w:rPr>
                <w:sz w:val="16"/>
                <w:szCs w:val="16"/>
              </w:rPr>
              <w:t xml:space="preserve"> (03/31/2024)</w:t>
            </w:r>
          </w:p>
          <w:p w14:paraId="01B00512" w14:textId="70333F7A" w:rsidR="00C066ED" w:rsidRDefault="006659AA">
            <w:pPr>
              <w:pStyle w:val="Footer"/>
              <w:jc w:val="center"/>
            </w:pPr>
          </w:p>
        </w:sdtContent>
      </w:sdt>
    </w:sdtContent>
  </w:sdt>
  <w:p w14:paraId="1F5B0C54" w14:textId="3CCD414A" w:rsidR="00C066ED" w:rsidRPr="00FE77BB" w:rsidRDefault="00C066ED" w:rsidP="00734B58">
    <w:pPr>
      <w:pStyle w:val="Footer"/>
      <w:tabs>
        <w:tab w:val="clear" w:pos="4320"/>
        <w:tab w:val="left" w:pos="864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A3AA9" w14:textId="77777777" w:rsidR="00C066ED" w:rsidRPr="00A035A8" w:rsidRDefault="00C066ED" w:rsidP="00A03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3EB27" w14:textId="77777777" w:rsidR="00C066ED" w:rsidRDefault="00C066ED" w:rsidP="000238EE">
      <w:r>
        <w:separator/>
      </w:r>
    </w:p>
  </w:footnote>
  <w:footnote w:type="continuationSeparator" w:id="0">
    <w:p w14:paraId="7AD5DF92" w14:textId="77777777" w:rsidR="00C066ED" w:rsidRDefault="00C066ED" w:rsidP="000238EE">
      <w:r>
        <w:continuationSeparator/>
      </w:r>
    </w:p>
  </w:footnote>
  <w:footnote w:type="continuationNotice" w:id="1">
    <w:p w14:paraId="5B414115" w14:textId="77777777" w:rsidR="00C066ED" w:rsidRDefault="00C06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B886C" w14:textId="3267A38D" w:rsidR="00C066ED" w:rsidRDefault="00C066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9DD5773" w14:textId="77777777" w:rsidR="00C066ED" w:rsidRDefault="00C06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C066ED" w14:paraId="6C8E4D4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0038400" w14:textId="77777777" w:rsidR="00C066ED" w:rsidRPr="00E44F3A" w:rsidRDefault="00C066ED" w:rsidP="00E44F3A">
          <w:pPr>
            <w:tabs>
              <w:tab w:val="center" w:pos="4320"/>
              <w:tab w:val="right" w:pos="8640"/>
            </w:tabs>
            <w:rPr>
              <w:b/>
              <w:sz w:val="32"/>
              <w:szCs w:val="32"/>
            </w:rPr>
          </w:pPr>
          <w:r w:rsidRPr="00E44F3A">
            <w:rPr>
              <w:b/>
              <w:sz w:val="32"/>
              <w:szCs w:val="32"/>
            </w:rPr>
            <w:t xml:space="preserve">Streamlined Annual PHA Plan </w:t>
          </w:r>
        </w:p>
        <w:p w14:paraId="1B48E530" w14:textId="3277EF50" w:rsidR="00C066ED" w:rsidRDefault="00C066ED" w:rsidP="00E44F3A">
          <w:pPr>
            <w:pStyle w:val="Footer"/>
            <w:rPr>
              <w:b/>
              <w:sz w:val="32"/>
              <w:szCs w:val="32"/>
            </w:rPr>
          </w:pPr>
          <w:r w:rsidRPr="00E44F3A">
            <w:rPr>
              <w:b/>
              <w:i/>
              <w:sz w:val="28"/>
            </w:rPr>
            <w:t>(High Performer PHAs</w:t>
          </w:r>
          <w:r w:rsidRPr="00E44F3A">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568D23A0" w14:textId="77777777" w:rsidR="00C066ED" w:rsidRPr="00611E36" w:rsidRDefault="00C066ED"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7F9C8C02" w14:textId="77777777" w:rsidR="00C066ED" w:rsidRDefault="00C066ED"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33B43598" w14:textId="77777777" w:rsidR="00C066ED" w:rsidRPr="00611E36" w:rsidRDefault="00C066ED" w:rsidP="00601D47">
          <w:pPr>
            <w:pStyle w:val="Footer"/>
            <w:ind w:right="-324"/>
            <w:rPr>
              <w:b/>
              <w:bCs/>
              <w:sz w:val="20"/>
              <w:szCs w:val="20"/>
            </w:rPr>
          </w:pPr>
          <w:r w:rsidRPr="00611E36">
            <w:rPr>
              <w:b/>
              <w:bCs/>
              <w:sz w:val="20"/>
              <w:szCs w:val="20"/>
            </w:rPr>
            <w:t>OMB No. 2577-0226</w:t>
          </w:r>
        </w:p>
        <w:p w14:paraId="2378CE47" w14:textId="54B933CE" w:rsidR="00C066ED" w:rsidRPr="005D1505" w:rsidRDefault="00C066ED" w:rsidP="002A7E9C">
          <w:pPr>
            <w:pStyle w:val="Footer"/>
            <w:rPr>
              <w:b/>
              <w:bCs/>
            </w:rPr>
          </w:pPr>
          <w:r>
            <w:rPr>
              <w:b/>
              <w:bCs/>
              <w:sz w:val="20"/>
              <w:szCs w:val="20"/>
            </w:rPr>
            <w:t>Expires 03/31</w:t>
          </w:r>
          <w:r w:rsidRPr="00611E36">
            <w:rPr>
              <w:b/>
              <w:bCs/>
              <w:sz w:val="20"/>
              <w:szCs w:val="20"/>
            </w:rPr>
            <w:t>/</w:t>
          </w:r>
          <w:r>
            <w:rPr>
              <w:b/>
              <w:bCs/>
              <w:sz w:val="20"/>
              <w:szCs w:val="20"/>
            </w:rPr>
            <w:t>2024</w:t>
          </w:r>
          <w:r w:rsidRPr="005D1505">
            <w:rPr>
              <w:b/>
              <w:bCs/>
              <w:sz w:val="22"/>
              <w:szCs w:val="22"/>
            </w:rPr>
            <w:t xml:space="preserve"> </w:t>
          </w:r>
        </w:p>
      </w:tc>
    </w:tr>
  </w:tbl>
  <w:p w14:paraId="2A36EA85" w14:textId="4CFA2DB7" w:rsidR="00C066ED" w:rsidRDefault="00C066ED">
    <w:pPr>
      <w:pStyle w:val="Header"/>
      <w:rPr>
        <w:sz w:val="18"/>
        <w:szCs w:val="18"/>
      </w:rPr>
    </w:pPr>
    <w:r>
      <w:rPr>
        <w:sz w:val="18"/>
        <w:szCs w:val="18"/>
      </w:rPr>
      <w:t xml:space="preserve">                                                       </w:t>
    </w:r>
  </w:p>
  <w:p w14:paraId="17CFA871" w14:textId="77777777" w:rsidR="00C066ED" w:rsidRDefault="00C06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0" w:type="dxa"/>
      <w:tblInd w:w="-342" w:type="dxa"/>
      <w:tblLayout w:type="fixed"/>
      <w:tblLook w:val="0000" w:firstRow="0" w:lastRow="0" w:firstColumn="0" w:lastColumn="0" w:noHBand="0" w:noVBand="0"/>
    </w:tblPr>
    <w:tblGrid>
      <w:gridCol w:w="3240"/>
      <w:gridCol w:w="4950"/>
      <w:gridCol w:w="2070"/>
    </w:tblGrid>
    <w:tr w:rsidR="00C066ED" w14:paraId="1F528583"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5BF65C59" w14:textId="77777777" w:rsidR="00C066ED" w:rsidRDefault="00C066ED" w:rsidP="00277C0E">
          <w:pPr>
            <w:pStyle w:val="Footer"/>
            <w:rPr>
              <w:b/>
              <w:sz w:val="32"/>
              <w:szCs w:val="32"/>
            </w:rPr>
          </w:pPr>
          <w:r>
            <w:rPr>
              <w:b/>
              <w:sz w:val="32"/>
              <w:szCs w:val="32"/>
            </w:rPr>
            <w:t xml:space="preserve">Streamlined Annual PHA Plan </w:t>
          </w:r>
        </w:p>
        <w:p w14:paraId="1541985A" w14:textId="765C0B2D" w:rsidR="00C066ED" w:rsidRPr="009D3311" w:rsidRDefault="00C066ED" w:rsidP="00C17144">
          <w:pPr>
            <w:pStyle w:val="Footer"/>
            <w:rPr>
              <w:b/>
              <w:i/>
              <w:sz w:val="32"/>
              <w:szCs w:val="32"/>
            </w:rPr>
          </w:pPr>
          <w:r w:rsidRPr="00FE77BB">
            <w:rPr>
              <w:b/>
              <w:i/>
              <w:sz w:val="28"/>
            </w:rPr>
            <w:t>(High Performer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107E7C41" w14:textId="77777777" w:rsidR="00C066ED" w:rsidRPr="00611E36" w:rsidRDefault="00C066ED"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5F718EFF" w14:textId="77777777" w:rsidR="00C066ED" w:rsidRDefault="00C066ED"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2287AE1F" w14:textId="77777777" w:rsidR="00C066ED" w:rsidRPr="00611E36" w:rsidRDefault="00C066ED" w:rsidP="00601D47">
          <w:pPr>
            <w:pStyle w:val="Footer"/>
            <w:ind w:right="-324"/>
            <w:rPr>
              <w:b/>
              <w:bCs/>
              <w:sz w:val="20"/>
              <w:szCs w:val="20"/>
            </w:rPr>
          </w:pPr>
          <w:r w:rsidRPr="00611E36">
            <w:rPr>
              <w:b/>
              <w:bCs/>
              <w:sz w:val="20"/>
              <w:szCs w:val="20"/>
            </w:rPr>
            <w:t xml:space="preserve">OMB No. </w:t>
          </w:r>
          <w:r>
            <w:rPr>
              <w:b/>
              <w:bCs/>
              <w:sz w:val="20"/>
              <w:szCs w:val="20"/>
            </w:rPr>
            <w:t>2577-0226</w:t>
          </w:r>
        </w:p>
        <w:p w14:paraId="4A2F9ACD" w14:textId="6BC0751D" w:rsidR="00C066ED" w:rsidRPr="005D1505" w:rsidRDefault="00C066ED" w:rsidP="00374DDA">
          <w:pPr>
            <w:pStyle w:val="Footer"/>
            <w:rPr>
              <w:b/>
              <w:bCs/>
            </w:rPr>
          </w:pPr>
          <w:r>
            <w:rPr>
              <w:b/>
              <w:bCs/>
              <w:sz w:val="20"/>
              <w:szCs w:val="20"/>
            </w:rPr>
            <w:t>Expires:  xx/xx/2019</w:t>
          </w:r>
          <w:r w:rsidRPr="005D1505">
            <w:rPr>
              <w:b/>
              <w:bCs/>
              <w:sz w:val="22"/>
              <w:szCs w:val="22"/>
            </w:rPr>
            <w:t xml:space="preserve"> </w:t>
          </w:r>
        </w:p>
      </w:tc>
    </w:tr>
  </w:tbl>
  <w:p w14:paraId="3BD8C0AA" w14:textId="4425B036" w:rsidR="00C066ED" w:rsidRDefault="00C066E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B07A1" w14:textId="09FE5A56" w:rsidR="00C066ED" w:rsidRDefault="00C066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70B39" w14:textId="7DDC4E8F" w:rsidR="00C066ED" w:rsidRDefault="00C066E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4831" w14:textId="6F0626FF" w:rsidR="00C066ED" w:rsidRDefault="00C066E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4609" w14:textId="5A12FA7F" w:rsidR="00C066ED" w:rsidRDefault="00C066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84FC" w14:textId="2520CFB3" w:rsidR="00C066ED" w:rsidRDefault="00C066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4EEB" w14:textId="76CCDFA3" w:rsidR="00C066ED" w:rsidRDefault="00C06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F639CD"/>
    <w:multiLevelType w:val="hybridMultilevel"/>
    <w:tmpl w:val="894372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6BAC48"/>
    <w:multiLevelType w:val="hybridMultilevel"/>
    <w:tmpl w:val="4EE1F3B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D0D04C"/>
    <w:multiLevelType w:val="hybridMultilevel"/>
    <w:tmpl w:val="7E346C0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22C1D"/>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11883"/>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41847"/>
    <w:multiLevelType w:val="hybridMultilevel"/>
    <w:tmpl w:val="30A0DBF4"/>
    <w:lvl w:ilvl="0" w:tplc="4A9A8BF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36290"/>
    <w:multiLevelType w:val="hybridMultilevel"/>
    <w:tmpl w:val="CF22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B2D35"/>
    <w:multiLevelType w:val="hybridMultilevel"/>
    <w:tmpl w:val="29E8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366FC"/>
    <w:multiLevelType w:val="hybridMultilevel"/>
    <w:tmpl w:val="B19A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F3E2A"/>
    <w:multiLevelType w:val="hybridMultilevel"/>
    <w:tmpl w:val="17B0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849CD"/>
    <w:multiLevelType w:val="hybridMultilevel"/>
    <w:tmpl w:val="6936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19" w15:restartNumberingAfterBreak="0">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15:restartNumberingAfterBreak="0">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A51F8"/>
    <w:multiLevelType w:val="hybridMultilevel"/>
    <w:tmpl w:val="743A3D30"/>
    <w:lvl w:ilvl="0" w:tplc="4AA4074C">
      <w:numFmt w:val="bullet"/>
      <w:lvlText w:val="•"/>
      <w:lvlJc w:val="left"/>
      <w:pPr>
        <w:ind w:left="1080" w:hanging="72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32" w15:restartNumberingAfterBreak="0">
    <w:nsid w:val="60697345"/>
    <w:multiLevelType w:val="hybridMultilevel"/>
    <w:tmpl w:val="09DED68A"/>
    <w:lvl w:ilvl="0" w:tplc="4AA4074C">
      <w:numFmt w:val="bullet"/>
      <w:lvlText w:val="•"/>
      <w:lvlJc w:val="left"/>
      <w:pPr>
        <w:ind w:left="1080" w:hanging="72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974396"/>
    <w:multiLevelType w:val="hybridMultilevel"/>
    <w:tmpl w:val="4FDAAF4E"/>
    <w:lvl w:ilvl="0" w:tplc="E692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37" w15:restartNumberingAfterBreak="0">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8" w15:restartNumberingAfterBreak="0">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CE64A5E"/>
    <w:multiLevelType w:val="hybridMultilevel"/>
    <w:tmpl w:val="4DA8985A"/>
    <w:lvl w:ilvl="0" w:tplc="64F0B7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FE5D98"/>
    <w:multiLevelType w:val="hybridMultilevel"/>
    <w:tmpl w:val="9CF4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C66E0F"/>
    <w:multiLevelType w:val="hybridMultilevel"/>
    <w:tmpl w:val="51B05054"/>
    <w:lvl w:ilvl="0" w:tplc="AD4E13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4"/>
  </w:num>
  <w:num w:numId="3">
    <w:abstractNumId w:val="39"/>
  </w:num>
  <w:num w:numId="4">
    <w:abstractNumId w:val="25"/>
  </w:num>
  <w:num w:numId="5">
    <w:abstractNumId w:val="37"/>
  </w:num>
  <w:num w:numId="6">
    <w:abstractNumId w:val="31"/>
  </w:num>
  <w:num w:numId="7">
    <w:abstractNumId w:val="6"/>
  </w:num>
  <w:num w:numId="8">
    <w:abstractNumId w:val="18"/>
  </w:num>
  <w:num w:numId="9">
    <w:abstractNumId w:val="24"/>
  </w:num>
  <w:num w:numId="10">
    <w:abstractNumId w:val="22"/>
  </w:num>
  <w:num w:numId="11">
    <w:abstractNumId w:val="20"/>
  </w:num>
  <w:num w:numId="12">
    <w:abstractNumId w:val="19"/>
  </w:num>
  <w:num w:numId="13">
    <w:abstractNumId w:val="23"/>
  </w:num>
  <w:num w:numId="14">
    <w:abstractNumId w:val="17"/>
  </w:num>
  <w:num w:numId="15">
    <w:abstractNumId w:val="26"/>
  </w:num>
  <w:num w:numId="16">
    <w:abstractNumId w:val="28"/>
  </w:num>
  <w:num w:numId="17">
    <w:abstractNumId w:val="9"/>
  </w:num>
  <w:num w:numId="18">
    <w:abstractNumId w:val="29"/>
  </w:num>
  <w:num w:numId="19">
    <w:abstractNumId w:val="15"/>
  </w:num>
  <w:num w:numId="20">
    <w:abstractNumId w:val="35"/>
  </w:num>
  <w:num w:numId="21">
    <w:abstractNumId w:val="27"/>
  </w:num>
  <w:num w:numId="22">
    <w:abstractNumId w:val="3"/>
  </w:num>
  <w:num w:numId="23">
    <w:abstractNumId w:val="38"/>
  </w:num>
  <w:num w:numId="24">
    <w:abstractNumId w:val="21"/>
  </w:num>
  <w:num w:numId="25">
    <w:abstractNumId w:val="5"/>
  </w:num>
  <w:num w:numId="26">
    <w:abstractNumId w:val="44"/>
  </w:num>
  <w:num w:numId="27">
    <w:abstractNumId w:val="16"/>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0"/>
  </w:num>
  <w:num w:numId="31">
    <w:abstractNumId w:val="43"/>
  </w:num>
  <w:num w:numId="32">
    <w:abstractNumId w:val="8"/>
  </w:num>
  <w:num w:numId="33">
    <w:abstractNumId w:val="7"/>
  </w:num>
  <w:num w:numId="34">
    <w:abstractNumId w:val="4"/>
  </w:num>
  <w:num w:numId="35">
    <w:abstractNumId w:val="33"/>
  </w:num>
  <w:num w:numId="36">
    <w:abstractNumId w:val="13"/>
  </w:num>
  <w:num w:numId="37">
    <w:abstractNumId w:val="14"/>
  </w:num>
  <w:num w:numId="38">
    <w:abstractNumId w:val="12"/>
  </w:num>
  <w:num w:numId="39">
    <w:abstractNumId w:val="11"/>
  </w:num>
  <w:num w:numId="40">
    <w:abstractNumId w:val="41"/>
  </w:num>
  <w:num w:numId="41">
    <w:abstractNumId w:val="0"/>
  </w:num>
  <w:num w:numId="42">
    <w:abstractNumId w:val="2"/>
  </w:num>
  <w:num w:numId="43">
    <w:abstractNumId w:val="1"/>
  </w:num>
  <w:num w:numId="44">
    <w:abstractNumId w:val="10"/>
  </w:num>
  <w:num w:numId="45">
    <w:abstractNumId w:val="30"/>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0B5"/>
    <w:rsid w:val="0000139B"/>
    <w:rsid w:val="00011259"/>
    <w:rsid w:val="00012CC5"/>
    <w:rsid w:val="00013B32"/>
    <w:rsid w:val="00015ACA"/>
    <w:rsid w:val="000160E5"/>
    <w:rsid w:val="000172C0"/>
    <w:rsid w:val="0002216B"/>
    <w:rsid w:val="00022E19"/>
    <w:rsid w:val="000238EE"/>
    <w:rsid w:val="000244EE"/>
    <w:rsid w:val="00027FAC"/>
    <w:rsid w:val="000334FC"/>
    <w:rsid w:val="00034058"/>
    <w:rsid w:val="0003413F"/>
    <w:rsid w:val="00044431"/>
    <w:rsid w:val="00056965"/>
    <w:rsid w:val="00057DE1"/>
    <w:rsid w:val="00060367"/>
    <w:rsid w:val="00065FB7"/>
    <w:rsid w:val="00070754"/>
    <w:rsid w:val="0007149A"/>
    <w:rsid w:val="0008058D"/>
    <w:rsid w:val="00085E38"/>
    <w:rsid w:val="00086912"/>
    <w:rsid w:val="00086BA9"/>
    <w:rsid w:val="00087EBB"/>
    <w:rsid w:val="00090986"/>
    <w:rsid w:val="00095ABF"/>
    <w:rsid w:val="000A0235"/>
    <w:rsid w:val="000A0CB8"/>
    <w:rsid w:val="000A65E3"/>
    <w:rsid w:val="000B2633"/>
    <w:rsid w:val="000B3652"/>
    <w:rsid w:val="000B6518"/>
    <w:rsid w:val="000C4966"/>
    <w:rsid w:val="000D0BFC"/>
    <w:rsid w:val="000D132F"/>
    <w:rsid w:val="000D38AD"/>
    <w:rsid w:val="000D57C5"/>
    <w:rsid w:val="000D6380"/>
    <w:rsid w:val="000E323A"/>
    <w:rsid w:val="000E3FCB"/>
    <w:rsid w:val="000E63B9"/>
    <w:rsid w:val="000E6B54"/>
    <w:rsid w:val="000F1838"/>
    <w:rsid w:val="0010019E"/>
    <w:rsid w:val="0010152F"/>
    <w:rsid w:val="00101E40"/>
    <w:rsid w:val="00101F83"/>
    <w:rsid w:val="00101FBD"/>
    <w:rsid w:val="00102A2D"/>
    <w:rsid w:val="0010501B"/>
    <w:rsid w:val="00112042"/>
    <w:rsid w:val="00112C05"/>
    <w:rsid w:val="001144BE"/>
    <w:rsid w:val="0011669F"/>
    <w:rsid w:val="00120DDF"/>
    <w:rsid w:val="00121C3E"/>
    <w:rsid w:val="00122251"/>
    <w:rsid w:val="001268A9"/>
    <w:rsid w:val="00132553"/>
    <w:rsid w:val="00132CE4"/>
    <w:rsid w:val="00133AB3"/>
    <w:rsid w:val="00134B49"/>
    <w:rsid w:val="00137186"/>
    <w:rsid w:val="00146CD1"/>
    <w:rsid w:val="0015030A"/>
    <w:rsid w:val="00150ABF"/>
    <w:rsid w:val="00150C00"/>
    <w:rsid w:val="00151FF6"/>
    <w:rsid w:val="0015270F"/>
    <w:rsid w:val="0015484C"/>
    <w:rsid w:val="001573CD"/>
    <w:rsid w:val="00161197"/>
    <w:rsid w:val="001639AF"/>
    <w:rsid w:val="00163B0D"/>
    <w:rsid w:val="00171212"/>
    <w:rsid w:val="001720AA"/>
    <w:rsid w:val="001729E9"/>
    <w:rsid w:val="001828C3"/>
    <w:rsid w:val="001866D0"/>
    <w:rsid w:val="001878FE"/>
    <w:rsid w:val="00187C81"/>
    <w:rsid w:val="00194CA6"/>
    <w:rsid w:val="001A2C17"/>
    <w:rsid w:val="001A3686"/>
    <w:rsid w:val="001A5A86"/>
    <w:rsid w:val="001A5D3D"/>
    <w:rsid w:val="001B406C"/>
    <w:rsid w:val="001C1CA0"/>
    <w:rsid w:val="001C5EE4"/>
    <w:rsid w:val="001C733C"/>
    <w:rsid w:val="001D4C63"/>
    <w:rsid w:val="001D564E"/>
    <w:rsid w:val="001D7DA3"/>
    <w:rsid w:val="001E285B"/>
    <w:rsid w:val="001E2DF4"/>
    <w:rsid w:val="001E5622"/>
    <w:rsid w:val="001E7DFE"/>
    <w:rsid w:val="001F00D4"/>
    <w:rsid w:val="001F048A"/>
    <w:rsid w:val="001F04B2"/>
    <w:rsid w:val="001F20FD"/>
    <w:rsid w:val="001F7664"/>
    <w:rsid w:val="00201C8E"/>
    <w:rsid w:val="002050B6"/>
    <w:rsid w:val="002062E3"/>
    <w:rsid w:val="0020672C"/>
    <w:rsid w:val="00207435"/>
    <w:rsid w:val="002124C9"/>
    <w:rsid w:val="00214BCC"/>
    <w:rsid w:val="00217733"/>
    <w:rsid w:val="00221291"/>
    <w:rsid w:val="00226BBF"/>
    <w:rsid w:val="002277C5"/>
    <w:rsid w:val="00234661"/>
    <w:rsid w:val="00237C93"/>
    <w:rsid w:val="002409E8"/>
    <w:rsid w:val="0024133C"/>
    <w:rsid w:val="002518C0"/>
    <w:rsid w:val="00254FB5"/>
    <w:rsid w:val="00257164"/>
    <w:rsid w:val="00263FB2"/>
    <w:rsid w:val="002645F8"/>
    <w:rsid w:val="002676E1"/>
    <w:rsid w:val="00273E0A"/>
    <w:rsid w:val="00274E7C"/>
    <w:rsid w:val="002751C9"/>
    <w:rsid w:val="00277C0E"/>
    <w:rsid w:val="00286D29"/>
    <w:rsid w:val="00287354"/>
    <w:rsid w:val="00293F5A"/>
    <w:rsid w:val="002952F0"/>
    <w:rsid w:val="002962EF"/>
    <w:rsid w:val="002A030A"/>
    <w:rsid w:val="002A4ABC"/>
    <w:rsid w:val="002A7E9C"/>
    <w:rsid w:val="002B017E"/>
    <w:rsid w:val="002B37CC"/>
    <w:rsid w:val="002B4ED6"/>
    <w:rsid w:val="002C377A"/>
    <w:rsid w:val="002C3798"/>
    <w:rsid w:val="002C7612"/>
    <w:rsid w:val="002D18A6"/>
    <w:rsid w:val="002D344B"/>
    <w:rsid w:val="002D38CE"/>
    <w:rsid w:val="002D41A3"/>
    <w:rsid w:val="002D4522"/>
    <w:rsid w:val="002E004B"/>
    <w:rsid w:val="002E138B"/>
    <w:rsid w:val="002E6347"/>
    <w:rsid w:val="002F165E"/>
    <w:rsid w:val="002F2BD2"/>
    <w:rsid w:val="002F38E1"/>
    <w:rsid w:val="002F40D1"/>
    <w:rsid w:val="002F7787"/>
    <w:rsid w:val="003003C6"/>
    <w:rsid w:val="00306A96"/>
    <w:rsid w:val="0031268B"/>
    <w:rsid w:val="00314201"/>
    <w:rsid w:val="00315477"/>
    <w:rsid w:val="0032193C"/>
    <w:rsid w:val="00325506"/>
    <w:rsid w:val="00331281"/>
    <w:rsid w:val="00334C59"/>
    <w:rsid w:val="00335C07"/>
    <w:rsid w:val="00341FBA"/>
    <w:rsid w:val="00342599"/>
    <w:rsid w:val="00343786"/>
    <w:rsid w:val="00346736"/>
    <w:rsid w:val="003479F8"/>
    <w:rsid w:val="00353B48"/>
    <w:rsid w:val="0036337A"/>
    <w:rsid w:val="00363B42"/>
    <w:rsid w:val="00365123"/>
    <w:rsid w:val="0036791B"/>
    <w:rsid w:val="00373769"/>
    <w:rsid w:val="00374DDA"/>
    <w:rsid w:val="003804EC"/>
    <w:rsid w:val="00383962"/>
    <w:rsid w:val="003867E2"/>
    <w:rsid w:val="00392DDB"/>
    <w:rsid w:val="00393DC8"/>
    <w:rsid w:val="00395466"/>
    <w:rsid w:val="00397EE2"/>
    <w:rsid w:val="003A0EF0"/>
    <w:rsid w:val="003A1841"/>
    <w:rsid w:val="003A3224"/>
    <w:rsid w:val="003A398A"/>
    <w:rsid w:val="003A6118"/>
    <w:rsid w:val="003A6D05"/>
    <w:rsid w:val="003A7F6D"/>
    <w:rsid w:val="003B0EE6"/>
    <w:rsid w:val="003B1F12"/>
    <w:rsid w:val="003B3AA5"/>
    <w:rsid w:val="003B511B"/>
    <w:rsid w:val="003B6D60"/>
    <w:rsid w:val="003C1160"/>
    <w:rsid w:val="003C127D"/>
    <w:rsid w:val="003C1A49"/>
    <w:rsid w:val="003C5445"/>
    <w:rsid w:val="003C6624"/>
    <w:rsid w:val="003C6925"/>
    <w:rsid w:val="003C7262"/>
    <w:rsid w:val="003D16EA"/>
    <w:rsid w:val="003E2D0D"/>
    <w:rsid w:val="003F0132"/>
    <w:rsid w:val="003F0243"/>
    <w:rsid w:val="003F6840"/>
    <w:rsid w:val="003F7288"/>
    <w:rsid w:val="004014F3"/>
    <w:rsid w:val="00402AD8"/>
    <w:rsid w:val="004132B3"/>
    <w:rsid w:val="00413544"/>
    <w:rsid w:val="00415AB6"/>
    <w:rsid w:val="004174F8"/>
    <w:rsid w:val="00417504"/>
    <w:rsid w:val="00422012"/>
    <w:rsid w:val="00426092"/>
    <w:rsid w:val="0043091F"/>
    <w:rsid w:val="00433357"/>
    <w:rsid w:val="0043459B"/>
    <w:rsid w:val="00434FE2"/>
    <w:rsid w:val="00437646"/>
    <w:rsid w:val="0044227F"/>
    <w:rsid w:val="004462AC"/>
    <w:rsid w:val="004468BA"/>
    <w:rsid w:val="004517C0"/>
    <w:rsid w:val="00452354"/>
    <w:rsid w:val="00452675"/>
    <w:rsid w:val="00453283"/>
    <w:rsid w:val="00455736"/>
    <w:rsid w:val="00456F56"/>
    <w:rsid w:val="00457CF0"/>
    <w:rsid w:val="00460B73"/>
    <w:rsid w:val="00465DC2"/>
    <w:rsid w:val="004662CA"/>
    <w:rsid w:val="00466AAF"/>
    <w:rsid w:val="00472D54"/>
    <w:rsid w:val="0047344A"/>
    <w:rsid w:val="00477BCF"/>
    <w:rsid w:val="004830DA"/>
    <w:rsid w:val="00484B7B"/>
    <w:rsid w:val="00486BAA"/>
    <w:rsid w:val="00487236"/>
    <w:rsid w:val="004906A9"/>
    <w:rsid w:val="00490AF1"/>
    <w:rsid w:val="00491EF5"/>
    <w:rsid w:val="004940BB"/>
    <w:rsid w:val="00494719"/>
    <w:rsid w:val="00494B0A"/>
    <w:rsid w:val="0049514D"/>
    <w:rsid w:val="004971D7"/>
    <w:rsid w:val="00497419"/>
    <w:rsid w:val="004A0C53"/>
    <w:rsid w:val="004A52B1"/>
    <w:rsid w:val="004A5749"/>
    <w:rsid w:val="004B0ECD"/>
    <w:rsid w:val="004B1577"/>
    <w:rsid w:val="004B2B5F"/>
    <w:rsid w:val="004B2C08"/>
    <w:rsid w:val="004B3AFF"/>
    <w:rsid w:val="004B71AB"/>
    <w:rsid w:val="004C153E"/>
    <w:rsid w:val="004C384C"/>
    <w:rsid w:val="004C3C8C"/>
    <w:rsid w:val="004C4BD4"/>
    <w:rsid w:val="004C730C"/>
    <w:rsid w:val="004D165B"/>
    <w:rsid w:val="004D58D2"/>
    <w:rsid w:val="004D5EBD"/>
    <w:rsid w:val="004D5F68"/>
    <w:rsid w:val="004D6449"/>
    <w:rsid w:val="004D65D2"/>
    <w:rsid w:val="004D7193"/>
    <w:rsid w:val="004D7455"/>
    <w:rsid w:val="004D7861"/>
    <w:rsid w:val="004D79E4"/>
    <w:rsid w:val="004E0D20"/>
    <w:rsid w:val="004E196C"/>
    <w:rsid w:val="004E1FD4"/>
    <w:rsid w:val="004E310E"/>
    <w:rsid w:val="004E4B0F"/>
    <w:rsid w:val="004E5848"/>
    <w:rsid w:val="004E6879"/>
    <w:rsid w:val="004F24E0"/>
    <w:rsid w:val="00501A0E"/>
    <w:rsid w:val="00510233"/>
    <w:rsid w:val="00512CAB"/>
    <w:rsid w:val="00512D62"/>
    <w:rsid w:val="00517173"/>
    <w:rsid w:val="00520B7D"/>
    <w:rsid w:val="00520CE0"/>
    <w:rsid w:val="00523553"/>
    <w:rsid w:val="00524E62"/>
    <w:rsid w:val="00533AB7"/>
    <w:rsid w:val="00533BAA"/>
    <w:rsid w:val="0053489D"/>
    <w:rsid w:val="00537DFC"/>
    <w:rsid w:val="00540982"/>
    <w:rsid w:val="005425E5"/>
    <w:rsid w:val="005446C7"/>
    <w:rsid w:val="005559D4"/>
    <w:rsid w:val="0055726B"/>
    <w:rsid w:val="00562709"/>
    <w:rsid w:val="005634D3"/>
    <w:rsid w:val="00567C30"/>
    <w:rsid w:val="005705B8"/>
    <w:rsid w:val="0057326F"/>
    <w:rsid w:val="00575518"/>
    <w:rsid w:val="00575BBB"/>
    <w:rsid w:val="005836CF"/>
    <w:rsid w:val="005857BC"/>
    <w:rsid w:val="00592E80"/>
    <w:rsid w:val="00595125"/>
    <w:rsid w:val="005967CC"/>
    <w:rsid w:val="005B0BE1"/>
    <w:rsid w:val="005B0ECB"/>
    <w:rsid w:val="005B43EA"/>
    <w:rsid w:val="005B70B3"/>
    <w:rsid w:val="005C72D7"/>
    <w:rsid w:val="005D42B4"/>
    <w:rsid w:val="005D4DC1"/>
    <w:rsid w:val="005D7808"/>
    <w:rsid w:val="005D7B9F"/>
    <w:rsid w:val="005E00BD"/>
    <w:rsid w:val="005E30F9"/>
    <w:rsid w:val="005E312D"/>
    <w:rsid w:val="005E5E5B"/>
    <w:rsid w:val="005E60C5"/>
    <w:rsid w:val="00601D47"/>
    <w:rsid w:val="0060330F"/>
    <w:rsid w:val="00604E8D"/>
    <w:rsid w:val="00605F84"/>
    <w:rsid w:val="0061033E"/>
    <w:rsid w:val="00611E36"/>
    <w:rsid w:val="00620306"/>
    <w:rsid w:val="006207CF"/>
    <w:rsid w:val="0062244D"/>
    <w:rsid w:val="00624949"/>
    <w:rsid w:val="006251D8"/>
    <w:rsid w:val="006300AC"/>
    <w:rsid w:val="00631DF0"/>
    <w:rsid w:val="00644BA5"/>
    <w:rsid w:val="006458AB"/>
    <w:rsid w:val="00647A16"/>
    <w:rsid w:val="00653A2A"/>
    <w:rsid w:val="00653C91"/>
    <w:rsid w:val="00653E1B"/>
    <w:rsid w:val="00656EF9"/>
    <w:rsid w:val="00660B8D"/>
    <w:rsid w:val="006611D2"/>
    <w:rsid w:val="00661CF1"/>
    <w:rsid w:val="006659AA"/>
    <w:rsid w:val="00665AA2"/>
    <w:rsid w:val="00671AD4"/>
    <w:rsid w:val="00673073"/>
    <w:rsid w:val="00675CA9"/>
    <w:rsid w:val="00684A43"/>
    <w:rsid w:val="0069133E"/>
    <w:rsid w:val="00696499"/>
    <w:rsid w:val="006967CE"/>
    <w:rsid w:val="00696BD0"/>
    <w:rsid w:val="006A0CED"/>
    <w:rsid w:val="006A13A4"/>
    <w:rsid w:val="006A1D0D"/>
    <w:rsid w:val="006B143A"/>
    <w:rsid w:val="006C24DF"/>
    <w:rsid w:val="006C2915"/>
    <w:rsid w:val="006C3EB7"/>
    <w:rsid w:val="006C4DCD"/>
    <w:rsid w:val="006C60B5"/>
    <w:rsid w:val="006D001D"/>
    <w:rsid w:val="006D2D7D"/>
    <w:rsid w:val="006D3DB3"/>
    <w:rsid w:val="006D4C2D"/>
    <w:rsid w:val="006D5870"/>
    <w:rsid w:val="006D7BE7"/>
    <w:rsid w:val="006E04E9"/>
    <w:rsid w:val="006F28E4"/>
    <w:rsid w:val="006F2F1B"/>
    <w:rsid w:val="006F3623"/>
    <w:rsid w:val="006F70FA"/>
    <w:rsid w:val="00700DAA"/>
    <w:rsid w:val="00703754"/>
    <w:rsid w:val="00703B41"/>
    <w:rsid w:val="00704205"/>
    <w:rsid w:val="00706708"/>
    <w:rsid w:val="007112F8"/>
    <w:rsid w:val="00711F64"/>
    <w:rsid w:val="00715CAF"/>
    <w:rsid w:val="00716156"/>
    <w:rsid w:val="00716A9B"/>
    <w:rsid w:val="00717575"/>
    <w:rsid w:val="00717892"/>
    <w:rsid w:val="007264F0"/>
    <w:rsid w:val="00732DCB"/>
    <w:rsid w:val="00733BE9"/>
    <w:rsid w:val="00734B58"/>
    <w:rsid w:val="007354C1"/>
    <w:rsid w:val="00736273"/>
    <w:rsid w:val="00740557"/>
    <w:rsid w:val="00743503"/>
    <w:rsid w:val="00745943"/>
    <w:rsid w:val="00752EFF"/>
    <w:rsid w:val="00760EE6"/>
    <w:rsid w:val="00760F8E"/>
    <w:rsid w:val="00762EA1"/>
    <w:rsid w:val="00767084"/>
    <w:rsid w:val="007721A7"/>
    <w:rsid w:val="007721C9"/>
    <w:rsid w:val="00773AD8"/>
    <w:rsid w:val="00776E8F"/>
    <w:rsid w:val="007804D4"/>
    <w:rsid w:val="007828CE"/>
    <w:rsid w:val="00785775"/>
    <w:rsid w:val="00790A09"/>
    <w:rsid w:val="00792D3B"/>
    <w:rsid w:val="00794E8D"/>
    <w:rsid w:val="007973F6"/>
    <w:rsid w:val="007A02A9"/>
    <w:rsid w:val="007A2624"/>
    <w:rsid w:val="007A304C"/>
    <w:rsid w:val="007A3CCD"/>
    <w:rsid w:val="007A6B49"/>
    <w:rsid w:val="007B0F42"/>
    <w:rsid w:val="007B1A52"/>
    <w:rsid w:val="007B1A62"/>
    <w:rsid w:val="007C11D2"/>
    <w:rsid w:val="007C3BB7"/>
    <w:rsid w:val="007C4127"/>
    <w:rsid w:val="007C626B"/>
    <w:rsid w:val="007C6D27"/>
    <w:rsid w:val="007C7E9E"/>
    <w:rsid w:val="007D004D"/>
    <w:rsid w:val="007D041C"/>
    <w:rsid w:val="007D51E0"/>
    <w:rsid w:val="007D54C9"/>
    <w:rsid w:val="007D6A58"/>
    <w:rsid w:val="007E3294"/>
    <w:rsid w:val="007F2FAD"/>
    <w:rsid w:val="007F3B5A"/>
    <w:rsid w:val="008022D0"/>
    <w:rsid w:val="00810E7F"/>
    <w:rsid w:val="00814F8B"/>
    <w:rsid w:val="00820AA2"/>
    <w:rsid w:val="00822263"/>
    <w:rsid w:val="00822AF3"/>
    <w:rsid w:val="00822DE5"/>
    <w:rsid w:val="00827167"/>
    <w:rsid w:val="0082726A"/>
    <w:rsid w:val="008273F0"/>
    <w:rsid w:val="0083082F"/>
    <w:rsid w:val="00830D8A"/>
    <w:rsid w:val="00836748"/>
    <w:rsid w:val="00837A39"/>
    <w:rsid w:val="00837B1B"/>
    <w:rsid w:val="008457A4"/>
    <w:rsid w:val="0086345F"/>
    <w:rsid w:val="00864898"/>
    <w:rsid w:val="0086581D"/>
    <w:rsid w:val="0086604A"/>
    <w:rsid w:val="00872590"/>
    <w:rsid w:val="008733D9"/>
    <w:rsid w:val="008733E1"/>
    <w:rsid w:val="00874DAB"/>
    <w:rsid w:val="008908BA"/>
    <w:rsid w:val="008934B6"/>
    <w:rsid w:val="00893A44"/>
    <w:rsid w:val="00896A47"/>
    <w:rsid w:val="00897762"/>
    <w:rsid w:val="008A3D8C"/>
    <w:rsid w:val="008A6A58"/>
    <w:rsid w:val="008A6F35"/>
    <w:rsid w:val="008A7390"/>
    <w:rsid w:val="008A766F"/>
    <w:rsid w:val="008B20BA"/>
    <w:rsid w:val="008B42E4"/>
    <w:rsid w:val="008C1FCA"/>
    <w:rsid w:val="008D0668"/>
    <w:rsid w:val="008D359B"/>
    <w:rsid w:val="008D37C3"/>
    <w:rsid w:val="008E3274"/>
    <w:rsid w:val="008E7996"/>
    <w:rsid w:val="008F2F1C"/>
    <w:rsid w:val="008F325A"/>
    <w:rsid w:val="008F3A84"/>
    <w:rsid w:val="008F6B0B"/>
    <w:rsid w:val="008F6F34"/>
    <w:rsid w:val="0090193C"/>
    <w:rsid w:val="009024A3"/>
    <w:rsid w:val="0090453B"/>
    <w:rsid w:val="00904B0E"/>
    <w:rsid w:val="00907707"/>
    <w:rsid w:val="00907809"/>
    <w:rsid w:val="00911049"/>
    <w:rsid w:val="00911E42"/>
    <w:rsid w:val="009170E9"/>
    <w:rsid w:val="0091778F"/>
    <w:rsid w:val="00920050"/>
    <w:rsid w:val="0092254A"/>
    <w:rsid w:val="009244A3"/>
    <w:rsid w:val="009258BA"/>
    <w:rsid w:val="009320A7"/>
    <w:rsid w:val="00935783"/>
    <w:rsid w:val="00936254"/>
    <w:rsid w:val="009363D4"/>
    <w:rsid w:val="009368BC"/>
    <w:rsid w:val="00936AA8"/>
    <w:rsid w:val="00936CC7"/>
    <w:rsid w:val="00943CB1"/>
    <w:rsid w:val="00943F51"/>
    <w:rsid w:val="009471C7"/>
    <w:rsid w:val="00951E37"/>
    <w:rsid w:val="00957C87"/>
    <w:rsid w:val="0096175B"/>
    <w:rsid w:val="009651E0"/>
    <w:rsid w:val="00970AC4"/>
    <w:rsid w:val="00974914"/>
    <w:rsid w:val="0098566D"/>
    <w:rsid w:val="00987DA3"/>
    <w:rsid w:val="00990121"/>
    <w:rsid w:val="0099029C"/>
    <w:rsid w:val="00995251"/>
    <w:rsid w:val="00995258"/>
    <w:rsid w:val="00996F05"/>
    <w:rsid w:val="00997832"/>
    <w:rsid w:val="009A062F"/>
    <w:rsid w:val="009A15FC"/>
    <w:rsid w:val="009A23CB"/>
    <w:rsid w:val="009A2B3B"/>
    <w:rsid w:val="009A44B9"/>
    <w:rsid w:val="009A7457"/>
    <w:rsid w:val="009B099C"/>
    <w:rsid w:val="009B5473"/>
    <w:rsid w:val="009B7B66"/>
    <w:rsid w:val="009C6933"/>
    <w:rsid w:val="009C6DD5"/>
    <w:rsid w:val="009D2BC7"/>
    <w:rsid w:val="009D3311"/>
    <w:rsid w:val="009D38D4"/>
    <w:rsid w:val="009D3BFA"/>
    <w:rsid w:val="009D6B42"/>
    <w:rsid w:val="009E19C0"/>
    <w:rsid w:val="009E5487"/>
    <w:rsid w:val="009E5F26"/>
    <w:rsid w:val="009E6DD6"/>
    <w:rsid w:val="009E7301"/>
    <w:rsid w:val="009E7F38"/>
    <w:rsid w:val="009F1859"/>
    <w:rsid w:val="009F6F68"/>
    <w:rsid w:val="00A035A8"/>
    <w:rsid w:val="00A04DEF"/>
    <w:rsid w:val="00A061C1"/>
    <w:rsid w:val="00A06D8E"/>
    <w:rsid w:val="00A114CC"/>
    <w:rsid w:val="00A203E5"/>
    <w:rsid w:val="00A21887"/>
    <w:rsid w:val="00A23FCB"/>
    <w:rsid w:val="00A2478A"/>
    <w:rsid w:val="00A26A30"/>
    <w:rsid w:val="00A26E36"/>
    <w:rsid w:val="00A3437F"/>
    <w:rsid w:val="00A36F98"/>
    <w:rsid w:val="00A436B8"/>
    <w:rsid w:val="00A44C3F"/>
    <w:rsid w:val="00A46D22"/>
    <w:rsid w:val="00A52197"/>
    <w:rsid w:val="00A521EA"/>
    <w:rsid w:val="00A54726"/>
    <w:rsid w:val="00A5542F"/>
    <w:rsid w:val="00A56587"/>
    <w:rsid w:val="00A67243"/>
    <w:rsid w:val="00A67770"/>
    <w:rsid w:val="00A714EA"/>
    <w:rsid w:val="00A71890"/>
    <w:rsid w:val="00A83F54"/>
    <w:rsid w:val="00A862C8"/>
    <w:rsid w:val="00A879A6"/>
    <w:rsid w:val="00A92521"/>
    <w:rsid w:val="00A92B3C"/>
    <w:rsid w:val="00A93B44"/>
    <w:rsid w:val="00A9464A"/>
    <w:rsid w:val="00A96840"/>
    <w:rsid w:val="00A972F0"/>
    <w:rsid w:val="00AA55BB"/>
    <w:rsid w:val="00AB4104"/>
    <w:rsid w:val="00AB538E"/>
    <w:rsid w:val="00AB6AB2"/>
    <w:rsid w:val="00AB79F6"/>
    <w:rsid w:val="00AC04CC"/>
    <w:rsid w:val="00AC2134"/>
    <w:rsid w:val="00AC64D5"/>
    <w:rsid w:val="00AD2041"/>
    <w:rsid w:val="00AD49F4"/>
    <w:rsid w:val="00AE009B"/>
    <w:rsid w:val="00AE2C08"/>
    <w:rsid w:val="00AF5879"/>
    <w:rsid w:val="00B01600"/>
    <w:rsid w:val="00B07051"/>
    <w:rsid w:val="00B12439"/>
    <w:rsid w:val="00B14C69"/>
    <w:rsid w:val="00B15AFC"/>
    <w:rsid w:val="00B173FE"/>
    <w:rsid w:val="00B24F4B"/>
    <w:rsid w:val="00B25084"/>
    <w:rsid w:val="00B27A60"/>
    <w:rsid w:val="00B3047A"/>
    <w:rsid w:val="00B32F70"/>
    <w:rsid w:val="00B33CBF"/>
    <w:rsid w:val="00B36F2D"/>
    <w:rsid w:val="00B374BF"/>
    <w:rsid w:val="00B3769E"/>
    <w:rsid w:val="00B37FE4"/>
    <w:rsid w:val="00B418C3"/>
    <w:rsid w:val="00B43178"/>
    <w:rsid w:val="00B451D4"/>
    <w:rsid w:val="00B47663"/>
    <w:rsid w:val="00B52B3A"/>
    <w:rsid w:val="00B550CA"/>
    <w:rsid w:val="00B55933"/>
    <w:rsid w:val="00B57E42"/>
    <w:rsid w:val="00B60FB0"/>
    <w:rsid w:val="00B614E4"/>
    <w:rsid w:val="00B62376"/>
    <w:rsid w:val="00B63020"/>
    <w:rsid w:val="00B64C3C"/>
    <w:rsid w:val="00B70956"/>
    <w:rsid w:val="00B71566"/>
    <w:rsid w:val="00B8005C"/>
    <w:rsid w:val="00B80111"/>
    <w:rsid w:val="00B81BF4"/>
    <w:rsid w:val="00B86D46"/>
    <w:rsid w:val="00B87167"/>
    <w:rsid w:val="00B93691"/>
    <w:rsid w:val="00B94979"/>
    <w:rsid w:val="00B978DB"/>
    <w:rsid w:val="00BA0082"/>
    <w:rsid w:val="00BA043A"/>
    <w:rsid w:val="00BA157A"/>
    <w:rsid w:val="00BA2CA1"/>
    <w:rsid w:val="00BA5163"/>
    <w:rsid w:val="00BA7B8B"/>
    <w:rsid w:val="00BB2D05"/>
    <w:rsid w:val="00BB2FEA"/>
    <w:rsid w:val="00BB58EF"/>
    <w:rsid w:val="00BB5BB3"/>
    <w:rsid w:val="00BC0712"/>
    <w:rsid w:val="00BC183B"/>
    <w:rsid w:val="00BC43DF"/>
    <w:rsid w:val="00BD2AF5"/>
    <w:rsid w:val="00BD3551"/>
    <w:rsid w:val="00BD4A5E"/>
    <w:rsid w:val="00BD4E06"/>
    <w:rsid w:val="00BD5A31"/>
    <w:rsid w:val="00BD6D2A"/>
    <w:rsid w:val="00BD6EA4"/>
    <w:rsid w:val="00BE12E9"/>
    <w:rsid w:val="00BE178A"/>
    <w:rsid w:val="00BE1E1C"/>
    <w:rsid w:val="00BE417F"/>
    <w:rsid w:val="00BE5FE4"/>
    <w:rsid w:val="00BE77B9"/>
    <w:rsid w:val="00BF2E51"/>
    <w:rsid w:val="00BF3BB3"/>
    <w:rsid w:val="00C01AEA"/>
    <w:rsid w:val="00C02893"/>
    <w:rsid w:val="00C03991"/>
    <w:rsid w:val="00C03C41"/>
    <w:rsid w:val="00C05A1B"/>
    <w:rsid w:val="00C066ED"/>
    <w:rsid w:val="00C06855"/>
    <w:rsid w:val="00C11319"/>
    <w:rsid w:val="00C12C97"/>
    <w:rsid w:val="00C12D1D"/>
    <w:rsid w:val="00C17144"/>
    <w:rsid w:val="00C178CC"/>
    <w:rsid w:val="00C17AD7"/>
    <w:rsid w:val="00C232CA"/>
    <w:rsid w:val="00C316B2"/>
    <w:rsid w:val="00C316C8"/>
    <w:rsid w:val="00C33CB9"/>
    <w:rsid w:val="00C3556F"/>
    <w:rsid w:val="00C3561A"/>
    <w:rsid w:val="00C41639"/>
    <w:rsid w:val="00C513A1"/>
    <w:rsid w:val="00C53D5A"/>
    <w:rsid w:val="00C57B02"/>
    <w:rsid w:val="00C602DF"/>
    <w:rsid w:val="00C61895"/>
    <w:rsid w:val="00C65656"/>
    <w:rsid w:val="00C707B3"/>
    <w:rsid w:val="00C740A8"/>
    <w:rsid w:val="00C7435C"/>
    <w:rsid w:val="00C7509F"/>
    <w:rsid w:val="00C755BD"/>
    <w:rsid w:val="00C77F63"/>
    <w:rsid w:val="00C8040D"/>
    <w:rsid w:val="00C8248C"/>
    <w:rsid w:val="00C90535"/>
    <w:rsid w:val="00C90AE0"/>
    <w:rsid w:val="00C919BD"/>
    <w:rsid w:val="00C94186"/>
    <w:rsid w:val="00C96B45"/>
    <w:rsid w:val="00C96BC8"/>
    <w:rsid w:val="00CA0B1C"/>
    <w:rsid w:val="00CA61DF"/>
    <w:rsid w:val="00CB38FF"/>
    <w:rsid w:val="00CB6594"/>
    <w:rsid w:val="00CC0564"/>
    <w:rsid w:val="00CC1614"/>
    <w:rsid w:val="00CD0483"/>
    <w:rsid w:val="00CD13EA"/>
    <w:rsid w:val="00CD3D54"/>
    <w:rsid w:val="00CE5E2B"/>
    <w:rsid w:val="00CE7613"/>
    <w:rsid w:val="00CE7AFB"/>
    <w:rsid w:val="00CF1A73"/>
    <w:rsid w:val="00CF1D6F"/>
    <w:rsid w:val="00D0076E"/>
    <w:rsid w:val="00D00DFC"/>
    <w:rsid w:val="00D10575"/>
    <w:rsid w:val="00D158FC"/>
    <w:rsid w:val="00D215CF"/>
    <w:rsid w:val="00D30C26"/>
    <w:rsid w:val="00D30C99"/>
    <w:rsid w:val="00D32426"/>
    <w:rsid w:val="00D415C8"/>
    <w:rsid w:val="00D431D1"/>
    <w:rsid w:val="00D44FEF"/>
    <w:rsid w:val="00D512A6"/>
    <w:rsid w:val="00D56769"/>
    <w:rsid w:val="00D571FD"/>
    <w:rsid w:val="00D60092"/>
    <w:rsid w:val="00D61193"/>
    <w:rsid w:val="00D64BF3"/>
    <w:rsid w:val="00D67408"/>
    <w:rsid w:val="00D73973"/>
    <w:rsid w:val="00D74BE8"/>
    <w:rsid w:val="00D76196"/>
    <w:rsid w:val="00D82D76"/>
    <w:rsid w:val="00D91EEC"/>
    <w:rsid w:val="00D94CB8"/>
    <w:rsid w:val="00D9562F"/>
    <w:rsid w:val="00DA2224"/>
    <w:rsid w:val="00DA476F"/>
    <w:rsid w:val="00DA690E"/>
    <w:rsid w:val="00DB58FE"/>
    <w:rsid w:val="00DB7942"/>
    <w:rsid w:val="00DC042F"/>
    <w:rsid w:val="00DC04B6"/>
    <w:rsid w:val="00DC0A32"/>
    <w:rsid w:val="00DC1C95"/>
    <w:rsid w:val="00DC249A"/>
    <w:rsid w:val="00DC650B"/>
    <w:rsid w:val="00DD1A8A"/>
    <w:rsid w:val="00DD1D72"/>
    <w:rsid w:val="00DD2480"/>
    <w:rsid w:val="00DD25A8"/>
    <w:rsid w:val="00DD3580"/>
    <w:rsid w:val="00DD5DE4"/>
    <w:rsid w:val="00DD618B"/>
    <w:rsid w:val="00DD61AA"/>
    <w:rsid w:val="00DE09E2"/>
    <w:rsid w:val="00DE11A0"/>
    <w:rsid w:val="00DE1E40"/>
    <w:rsid w:val="00DE4A00"/>
    <w:rsid w:val="00DE62BF"/>
    <w:rsid w:val="00DE679E"/>
    <w:rsid w:val="00DF1EC2"/>
    <w:rsid w:val="00DF27CE"/>
    <w:rsid w:val="00DF551C"/>
    <w:rsid w:val="00DF7228"/>
    <w:rsid w:val="00DF7BC6"/>
    <w:rsid w:val="00E01358"/>
    <w:rsid w:val="00E01983"/>
    <w:rsid w:val="00E02592"/>
    <w:rsid w:val="00E06370"/>
    <w:rsid w:val="00E101DA"/>
    <w:rsid w:val="00E11DCD"/>
    <w:rsid w:val="00E12296"/>
    <w:rsid w:val="00E16783"/>
    <w:rsid w:val="00E17442"/>
    <w:rsid w:val="00E22F7D"/>
    <w:rsid w:val="00E245F4"/>
    <w:rsid w:val="00E26FFD"/>
    <w:rsid w:val="00E2736E"/>
    <w:rsid w:val="00E27381"/>
    <w:rsid w:val="00E325FD"/>
    <w:rsid w:val="00E378FB"/>
    <w:rsid w:val="00E37D5C"/>
    <w:rsid w:val="00E40EE7"/>
    <w:rsid w:val="00E4327B"/>
    <w:rsid w:val="00E436B8"/>
    <w:rsid w:val="00E44F3A"/>
    <w:rsid w:val="00E474E9"/>
    <w:rsid w:val="00E5182A"/>
    <w:rsid w:val="00E603FD"/>
    <w:rsid w:val="00E619FC"/>
    <w:rsid w:val="00E65226"/>
    <w:rsid w:val="00E66119"/>
    <w:rsid w:val="00E729F2"/>
    <w:rsid w:val="00E739F3"/>
    <w:rsid w:val="00E760D2"/>
    <w:rsid w:val="00E76EC2"/>
    <w:rsid w:val="00E77CC2"/>
    <w:rsid w:val="00E8347D"/>
    <w:rsid w:val="00E87475"/>
    <w:rsid w:val="00E91F16"/>
    <w:rsid w:val="00E91F66"/>
    <w:rsid w:val="00E9213F"/>
    <w:rsid w:val="00E9260C"/>
    <w:rsid w:val="00E946AD"/>
    <w:rsid w:val="00E964AD"/>
    <w:rsid w:val="00EA2E98"/>
    <w:rsid w:val="00EA312E"/>
    <w:rsid w:val="00EA3A66"/>
    <w:rsid w:val="00EA53A2"/>
    <w:rsid w:val="00EB19B6"/>
    <w:rsid w:val="00EB24DC"/>
    <w:rsid w:val="00EB532D"/>
    <w:rsid w:val="00EB70FE"/>
    <w:rsid w:val="00EC1129"/>
    <w:rsid w:val="00EC2751"/>
    <w:rsid w:val="00EC56E1"/>
    <w:rsid w:val="00EC5A0B"/>
    <w:rsid w:val="00ED4AF2"/>
    <w:rsid w:val="00ED580B"/>
    <w:rsid w:val="00ED5A66"/>
    <w:rsid w:val="00ED75F1"/>
    <w:rsid w:val="00EE0828"/>
    <w:rsid w:val="00EE11CA"/>
    <w:rsid w:val="00EE1A1C"/>
    <w:rsid w:val="00EE4440"/>
    <w:rsid w:val="00EE4587"/>
    <w:rsid w:val="00EE5AC5"/>
    <w:rsid w:val="00EE7049"/>
    <w:rsid w:val="00EE764E"/>
    <w:rsid w:val="00EE7FE6"/>
    <w:rsid w:val="00EF4028"/>
    <w:rsid w:val="00EF42B8"/>
    <w:rsid w:val="00EF5BDB"/>
    <w:rsid w:val="00F04FE2"/>
    <w:rsid w:val="00F1226C"/>
    <w:rsid w:val="00F13A12"/>
    <w:rsid w:val="00F14071"/>
    <w:rsid w:val="00F1536A"/>
    <w:rsid w:val="00F21403"/>
    <w:rsid w:val="00F23AD4"/>
    <w:rsid w:val="00F25808"/>
    <w:rsid w:val="00F25D69"/>
    <w:rsid w:val="00F26DAB"/>
    <w:rsid w:val="00F272E5"/>
    <w:rsid w:val="00F31D8E"/>
    <w:rsid w:val="00F340B6"/>
    <w:rsid w:val="00F359CD"/>
    <w:rsid w:val="00F37107"/>
    <w:rsid w:val="00F46622"/>
    <w:rsid w:val="00F578C2"/>
    <w:rsid w:val="00F627CE"/>
    <w:rsid w:val="00F65987"/>
    <w:rsid w:val="00F67A1F"/>
    <w:rsid w:val="00F7386D"/>
    <w:rsid w:val="00F7719B"/>
    <w:rsid w:val="00F7797E"/>
    <w:rsid w:val="00F8151D"/>
    <w:rsid w:val="00F86DB2"/>
    <w:rsid w:val="00F87E59"/>
    <w:rsid w:val="00F91349"/>
    <w:rsid w:val="00F9408D"/>
    <w:rsid w:val="00F9591F"/>
    <w:rsid w:val="00FA0060"/>
    <w:rsid w:val="00FA3569"/>
    <w:rsid w:val="00FA3CB0"/>
    <w:rsid w:val="00FA49AB"/>
    <w:rsid w:val="00FA5475"/>
    <w:rsid w:val="00FA6DCD"/>
    <w:rsid w:val="00FB160B"/>
    <w:rsid w:val="00FB2B99"/>
    <w:rsid w:val="00FB313F"/>
    <w:rsid w:val="00FB7120"/>
    <w:rsid w:val="00FB7D25"/>
    <w:rsid w:val="00FC1562"/>
    <w:rsid w:val="00FC20BB"/>
    <w:rsid w:val="00FC2A1D"/>
    <w:rsid w:val="00FC37AA"/>
    <w:rsid w:val="00FC50FD"/>
    <w:rsid w:val="00FD0199"/>
    <w:rsid w:val="00FD11DC"/>
    <w:rsid w:val="00FD650D"/>
    <w:rsid w:val="00FE0416"/>
    <w:rsid w:val="00FE1459"/>
    <w:rsid w:val="00FE74EC"/>
    <w:rsid w:val="00FE77BB"/>
    <w:rsid w:val="00FF0408"/>
    <w:rsid w:val="00FF0A19"/>
    <w:rsid w:val="00FF31EA"/>
    <w:rsid w:val="00FF4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E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uiPriority w:val="99"/>
    <w:rsid w:val="006C60B5"/>
    <w:rPr>
      <w:sz w:val="16"/>
      <w:szCs w:val="16"/>
    </w:rPr>
  </w:style>
  <w:style w:type="paragraph" w:styleId="CommentText">
    <w:name w:val="annotation text"/>
    <w:basedOn w:val="Normal"/>
    <w:link w:val="CommentTextChar"/>
    <w:uiPriority w:val="99"/>
    <w:rsid w:val="006C60B5"/>
    <w:rPr>
      <w:sz w:val="20"/>
      <w:szCs w:val="20"/>
    </w:rPr>
  </w:style>
  <w:style w:type="character" w:customStyle="1" w:styleId="CommentTextChar">
    <w:name w:val="Comment Text Char"/>
    <w:basedOn w:val="DefaultParagraphFont"/>
    <w:link w:val="CommentText"/>
    <w:uiPriority w:val="99"/>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 w:type="table" w:styleId="MediumList1">
    <w:name w:val="Medium List 1"/>
    <w:basedOn w:val="TableNormal"/>
    <w:uiPriority w:val="65"/>
    <w:rsid w:val="004C3C8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UnresolvedMention">
    <w:name w:val="Unresolved Mention"/>
    <w:basedOn w:val="DefaultParagraphFont"/>
    <w:uiPriority w:val="99"/>
    <w:semiHidden/>
    <w:unhideWhenUsed/>
    <w:rsid w:val="00620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3650">
      <w:bodyDiv w:val="1"/>
      <w:marLeft w:val="0"/>
      <w:marRight w:val="0"/>
      <w:marTop w:val="0"/>
      <w:marBottom w:val="0"/>
      <w:divBdr>
        <w:top w:val="none" w:sz="0" w:space="0" w:color="auto"/>
        <w:left w:val="none" w:sz="0" w:space="0" w:color="auto"/>
        <w:bottom w:val="none" w:sz="0" w:space="0" w:color="auto"/>
        <w:right w:val="none" w:sz="0" w:space="0" w:color="auto"/>
      </w:divBdr>
    </w:div>
    <w:div w:id="240331770">
      <w:bodyDiv w:val="1"/>
      <w:marLeft w:val="0"/>
      <w:marRight w:val="0"/>
      <w:marTop w:val="0"/>
      <w:marBottom w:val="0"/>
      <w:divBdr>
        <w:top w:val="none" w:sz="0" w:space="0" w:color="auto"/>
        <w:left w:val="none" w:sz="0" w:space="0" w:color="auto"/>
        <w:bottom w:val="none" w:sz="0" w:space="0" w:color="auto"/>
        <w:right w:val="none" w:sz="0" w:space="0" w:color="auto"/>
      </w:divBdr>
    </w:div>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342558654">
      <w:bodyDiv w:val="1"/>
      <w:marLeft w:val="0"/>
      <w:marRight w:val="0"/>
      <w:marTop w:val="0"/>
      <w:marBottom w:val="0"/>
      <w:divBdr>
        <w:top w:val="none" w:sz="0" w:space="0" w:color="auto"/>
        <w:left w:val="none" w:sz="0" w:space="0" w:color="auto"/>
        <w:bottom w:val="none" w:sz="0" w:space="0" w:color="auto"/>
        <w:right w:val="none" w:sz="0" w:space="0" w:color="auto"/>
      </w:divBdr>
    </w:div>
    <w:div w:id="368992356">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 w:id="189237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ecfr.gpoaccess.gov/cgi/t/text/text-idx?c=ecfr&amp;sid=cc31cf1c3a2b84ba4ead75d35d258f67&amp;rgn=div5&amp;view=text&amp;node=24:4.0.3.1.10&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adm/hudclips/notices/pih/07pihnotices.cfm" TargetMode="External"/><Relationship Id="rId42" Type="http://schemas.openxmlformats.org/officeDocument/2006/relationships/hyperlink" Target="http://www.ecfr.gov/cgi-bin/retrieveECFR?gp=1&amp;SID=861f819542172e8e9912b8c1348ee120&amp;ty=HTML&amp;h=L&amp;n=24y4.0.3.1.23&amp;r=PART" TargetMode="External"/><Relationship Id="rId47" Type="http://schemas.openxmlformats.org/officeDocument/2006/relationships/hyperlink" Target="http://ecfr.gpoaccess.gov/cgi/t/text/text-idx?c=ecfr&amp;sid=f41eb312b1425d2a95a2478fde61e11f&amp;rgn=div5&amp;view=text&amp;node=24:4.0.3.1.3&amp;idno=24" TargetMode="External"/><Relationship Id="rId50" Type="http://schemas.openxmlformats.org/officeDocument/2006/relationships/header" Target="header5.xml"/><Relationship Id="rId55"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fr.gpoaccess.gov/cgi/t/text/text-idx?c=ecfr&amp;sid=13734845220744370804c20da2294a03&amp;rgn=div5&amp;view=text&amp;node=24:4.0.3.1.3&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s://www.hud.gov/program_offices/public_indian_housing/programs/ph/hope6" TargetMode="External"/><Relationship Id="rId38" Type="http://schemas.openxmlformats.org/officeDocument/2006/relationships/hyperlink" Target="http://www.hud.gov/offices/pih/centers/sac/conversion.cfm" TargetMode="External"/><Relationship Id="rId46" Type="http://schemas.openxmlformats.org/officeDocument/2006/relationships/hyperlink" Target="http://ecfr.gpoaccess.gov/cgi/t/text/text-idx?c=ecfr&amp;sid=13734845220744370804c20da2294a03&amp;rgn=div5&amp;view=text&amp;node=24:4.0.3.1.3&amp;idno=24" TargetMode="External"/><Relationship Id="rId2" Type="http://schemas.openxmlformats.org/officeDocument/2006/relationships/numbering" Target="numbering.xml"/><Relationship Id="rId16" Type="http://schemas.openxmlformats.org/officeDocument/2006/relationships/hyperlink" Target="http://www.hud.gov/offices/adm/hudclips/forms/files/50077sl.doc" TargetMode="External"/><Relationship Id="rId20"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41" Type="http://schemas.openxmlformats.org/officeDocument/2006/relationships/hyperlink" Target="http://ecfr.gpoaccess.gov/cgi/t/text/text-idx?c=ecfr&amp;sid=b44bf19bef93dd31287608d2c687e271&amp;rgn=div5&amp;view=text&amp;node=24:4.0.3.1.24&amp;idno=24" TargetMode="External"/><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ecfr.gpoaccess.gov/cgi/t/text/text-idx?c=ecfr&amp;sid=13734845220744370804c20da2294a03&amp;rgn=div5&amp;view=text&amp;node=24:4.0.3.1.3&amp;idno=24"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portal.hud.gov/hudportal/HUD?src=/program_offices/administration/hudclips/notices/pih/12pihnotices" TargetMode="External"/><Relationship Id="rId45" Type="http://schemas.openxmlformats.org/officeDocument/2006/relationships/hyperlink" Target="http://ecfr.gpoaccess.gov/cgi/t/text/text-idx?c=ecfr&amp;sid=13734845220744370804c20da2294a03&amp;rgn=div5&amp;view=text&amp;node=24:4.0.3.1.3&amp;idno=24" TargetMode="External"/><Relationship Id="rId53" Type="http://schemas.openxmlformats.org/officeDocument/2006/relationships/header" Target="header7.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ecfr.gpoaccess.gov/cgi/t/text/text-idx?c=ecfr&amp;sid=b44bf19bef93dd31287608d2c687e271&amp;rgn=div5&amp;view=text&amp;node=24:4.0.3.1.3&amp;idno=24" TargetMode="External"/><Relationship Id="rId36" Type="http://schemas.openxmlformats.org/officeDocument/2006/relationships/hyperlink" Target="http://www.hud.gov/offices/pih/centers/sac/demo_dispo/index.cfm" TargetMode="External"/><Relationship Id="rId49" Type="http://schemas.openxmlformats.org/officeDocument/2006/relationships/header" Target="header4.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31b6a8e6f1110b36cc115eb6e4d5e3b4&amp;rgn=div5&amp;view=text&amp;node=24:4.0.3.1.3&amp;idno=24" TargetMode="External"/><Relationship Id="rId44" Type="http://schemas.openxmlformats.org/officeDocument/2006/relationships/hyperlink" Target="http://ecfr.gpoaccess.gov/cgi/t/text/text-idx?c=ecfr&amp;sid=0885bb33f96a064e6519e07d66d87fd6&amp;rgn=div5&amp;view=text&amp;node=24:4.0.3.1.3&amp;idno=24" TargetMode="External"/><Relationship Id="rId52"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acsb.org" TargetMode="Externa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b44bf19bef93dd31287608d2c687e271&amp;rgn=div5&amp;view=text&amp;node=24:4.0.3.1.3&amp;idno=24" TargetMode="External"/><Relationship Id="rId30" Type="http://schemas.openxmlformats.org/officeDocument/2006/relationships/hyperlink" Target="http://ecfr.gpoaccess.gov/cgi/t/text/text-idx?c=ecfr&amp;sid=13734845220744370804c20da2294a03&amp;rgn=div5&amp;view=text&amp;node=24:4.0.3.1.3&amp;idno=24" TargetMode="External"/><Relationship Id="rId35" Type="http://schemas.openxmlformats.org/officeDocument/2006/relationships/hyperlink" Target="https://www.hud.gov/program_offices/public_indian_housing/programs/ph/hope6/mfph" TargetMode="External"/><Relationship Id="rId43" Type="http://schemas.openxmlformats.org/officeDocument/2006/relationships/hyperlink" Target="http://ecfr.gpoaccess.gov/cgi/t/text/text-idx?c=ecfr&amp;sid=663ef5e048922c731853f513acbdfa81&amp;rgn=div5&amp;view=text&amp;node=24:4.0.3.1.3&amp;idno=24" TargetMode="External"/><Relationship Id="rId48" Type="http://schemas.openxmlformats.org/officeDocument/2006/relationships/hyperlink" Target="http://ecfr.gpoaccess.gov/cgi/t/text/text-idx?c=ecfr&amp;sid=929855241bbc0873ac4be47579a4d2bf&amp;rgn=div5&amp;view=text&amp;node=24:4.0.3.1.3&amp;idno=24" TargetMode="External"/><Relationship Id="rId56" Type="http://schemas.openxmlformats.org/officeDocument/2006/relationships/header" Target="header9.xml"/><Relationship Id="rId8" Type="http://schemas.openxmlformats.org/officeDocument/2006/relationships/header" Target="header1.xml"/><Relationship Id="rId51" Type="http://schemas.openxmlformats.org/officeDocument/2006/relationships/footer" Target="footer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C6F7C-A62F-4620-9B22-CB3B24F8BC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9189</Words>
  <Characters>52380</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61447</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2024-10-16T20:20:00Z</dcterms:created>
  <dcterms:modified xsi:type="dcterms:W3CDTF">2024-10-17T22:26:00Z</dcterms:modified>
</cp:coreProperties>
</file>